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2892" w14:textId="3FFE8AA5" w:rsidR="001E6C12" w:rsidRDefault="001E6C12"/>
    <w:p w14:paraId="7CF70BBC" w14:textId="77777777" w:rsidR="002415F5" w:rsidRPr="002415F5" w:rsidRDefault="002415F5" w:rsidP="004D0E64">
      <w:pPr>
        <w:tabs>
          <w:tab w:val="left" w:pos="5250"/>
        </w:tabs>
        <w:spacing w:after="0" w:line="240" w:lineRule="auto"/>
        <w:jc w:val="center"/>
        <w:rPr>
          <w:b/>
          <w:bCs/>
          <w:sz w:val="28"/>
          <w:szCs w:val="28"/>
        </w:rPr>
      </w:pPr>
      <w:r w:rsidRPr="002415F5">
        <w:rPr>
          <w:b/>
          <w:bCs/>
          <w:sz w:val="28"/>
          <w:szCs w:val="28"/>
        </w:rPr>
        <w:t>Elementary and Secondary School Emergency Relief (ESSER)</w:t>
      </w:r>
    </w:p>
    <w:p w14:paraId="2319A54C" w14:textId="3E37987B" w:rsidR="002415F5" w:rsidRDefault="002415F5" w:rsidP="004D0E64">
      <w:pPr>
        <w:tabs>
          <w:tab w:val="left" w:pos="5250"/>
        </w:tabs>
        <w:spacing w:after="0" w:line="240" w:lineRule="auto"/>
        <w:jc w:val="center"/>
        <w:rPr>
          <w:b/>
          <w:bCs/>
          <w:sz w:val="28"/>
          <w:szCs w:val="28"/>
        </w:rPr>
      </w:pPr>
      <w:r w:rsidRPr="002415F5">
        <w:rPr>
          <w:b/>
          <w:bCs/>
          <w:sz w:val="28"/>
          <w:szCs w:val="28"/>
        </w:rPr>
        <w:t>Construction Cost Assurances Form</w:t>
      </w:r>
    </w:p>
    <w:p w14:paraId="7B90FEF3" w14:textId="1C384FE9" w:rsidR="002415F5" w:rsidRDefault="002415F5" w:rsidP="00F04C7C">
      <w:pPr>
        <w:tabs>
          <w:tab w:val="left" w:pos="5250"/>
        </w:tabs>
        <w:rPr>
          <w:b/>
          <w:bCs/>
          <w:sz w:val="24"/>
          <w:szCs w:val="24"/>
        </w:rPr>
      </w:pPr>
    </w:p>
    <w:tbl>
      <w:tblPr>
        <w:tblStyle w:val="TableGrid"/>
        <w:tblW w:w="9715" w:type="dxa"/>
        <w:tblLook w:val="04A0" w:firstRow="1" w:lastRow="0" w:firstColumn="1" w:lastColumn="0" w:noHBand="0" w:noVBand="1"/>
      </w:tblPr>
      <w:tblGrid>
        <w:gridCol w:w="2875"/>
        <w:gridCol w:w="6840"/>
      </w:tblGrid>
      <w:tr w:rsidR="002D32C4" w14:paraId="59D99EF7" w14:textId="54FF356C" w:rsidTr="008A571C">
        <w:tc>
          <w:tcPr>
            <w:tcW w:w="2875" w:type="dxa"/>
          </w:tcPr>
          <w:p w14:paraId="0A91D59C" w14:textId="506B79B3" w:rsidR="002D32C4" w:rsidRPr="000829F4" w:rsidRDefault="002D32C4" w:rsidP="002D32C4">
            <w:pPr>
              <w:tabs>
                <w:tab w:val="left" w:pos="5250"/>
              </w:tabs>
              <w:rPr>
                <w:b/>
                <w:bCs/>
                <w:sz w:val="24"/>
                <w:szCs w:val="24"/>
              </w:rPr>
            </w:pPr>
            <w:r w:rsidRPr="000829F4">
              <w:rPr>
                <w:b/>
                <w:bCs/>
                <w:sz w:val="24"/>
                <w:szCs w:val="24"/>
              </w:rPr>
              <w:t>Facility Name</w:t>
            </w:r>
          </w:p>
        </w:tc>
        <w:sdt>
          <w:sdtPr>
            <w:rPr>
              <w:b/>
              <w:bCs/>
              <w:sz w:val="24"/>
              <w:szCs w:val="24"/>
            </w:rPr>
            <w:id w:val="1789938437"/>
            <w:placeholder>
              <w:docPart w:val="DefaultPlaceholder_-1854013440"/>
            </w:placeholder>
            <w:showingPlcHdr/>
          </w:sdtPr>
          <w:sdtContent>
            <w:tc>
              <w:tcPr>
                <w:tcW w:w="6840" w:type="dxa"/>
              </w:tcPr>
              <w:p w14:paraId="17BC84BC" w14:textId="21C7EDDD" w:rsidR="002D32C4" w:rsidRDefault="009C2117" w:rsidP="009C2117">
                <w:pPr>
                  <w:tabs>
                    <w:tab w:val="left" w:pos="5250"/>
                  </w:tabs>
                  <w:rPr>
                    <w:b/>
                    <w:bCs/>
                    <w:sz w:val="24"/>
                    <w:szCs w:val="24"/>
                  </w:rPr>
                </w:pPr>
                <w:r w:rsidRPr="00D72A65">
                  <w:rPr>
                    <w:rStyle w:val="PlaceholderText"/>
                  </w:rPr>
                  <w:t>Click or tap here to enter text.</w:t>
                </w:r>
              </w:p>
            </w:tc>
          </w:sdtContent>
        </w:sdt>
      </w:tr>
    </w:tbl>
    <w:p w14:paraId="236BBEAD" w14:textId="54A8DA33" w:rsidR="00322CDC" w:rsidRDefault="00322CDC" w:rsidP="00322CDC">
      <w:pPr>
        <w:tabs>
          <w:tab w:val="left" w:pos="5250"/>
        </w:tabs>
        <w:rPr>
          <w:b/>
          <w:bCs/>
          <w:sz w:val="24"/>
          <w:szCs w:val="24"/>
        </w:rPr>
      </w:pPr>
    </w:p>
    <w:p w14:paraId="649466FD" w14:textId="59B9C2F1" w:rsidR="000829F4" w:rsidRPr="000829F4" w:rsidRDefault="00322CDC" w:rsidP="00322CDC">
      <w:pPr>
        <w:tabs>
          <w:tab w:val="left" w:pos="5250"/>
        </w:tabs>
        <w:rPr>
          <w:sz w:val="20"/>
          <w:szCs w:val="20"/>
        </w:rPr>
      </w:pPr>
      <w:r w:rsidRPr="000829F4">
        <w:rPr>
          <w:sz w:val="20"/>
          <w:szCs w:val="20"/>
        </w:rPr>
        <w:t>Please identify the building number(s) and the scope of work that</w:t>
      </w:r>
      <w:r w:rsidR="00330CBD" w:rsidRPr="000829F4">
        <w:rPr>
          <w:sz w:val="20"/>
          <w:szCs w:val="20"/>
        </w:rPr>
        <w:t xml:space="preserve"> will be </w:t>
      </w:r>
      <w:r w:rsidR="0096660D">
        <w:rPr>
          <w:sz w:val="20"/>
          <w:szCs w:val="20"/>
        </w:rPr>
        <w:t>completed</w:t>
      </w:r>
      <w:r w:rsidR="00330CBD" w:rsidRPr="000829F4">
        <w:rPr>
          <w:sz w:val="20"/>
          <w:szCs w:val="20"/>
        </w:rPr>
        <w:t xml:space="preserve">.  </w:t>
      </w:r>
      <w:r w:rsidR="0058126E">
        <w:rPr>
          <w:sz w:val="20"/>
          <w:szCs w:val="20"/>
        </w:rPr>
        <w:t>Please identify the allowable scope of work to be completed</w:t>
      </w:r>
      <w:r w:rsidR="000829F4" w:rsidRPr="000829F4">
        <w:rPr>
          <w:sz w:val="20"/>
          <w:szCs w:val="20"/>
        </w:rPr>
        <w:t>. If other is selected, please provide detail</w:t>
      </w:r>
      <w:r w:rsidR="00ED210D">
        <w:rPr>
          <w:sz w:val="20"/>
          <w:szCs w:val="20"/>
        </w:rPr>
        <w:t xml:space="preserve"> to ensure allowability</w:t>
      </w:r>
      <w:r w:rsidR="000829F4" w:rsidRPr="000829F4">
        <w:rPr>
          <w:sz w:val="20"/>
          <w:szCs w:val="20"/>
        </w:rPr>
        <w:t xml:space="preserve">. </w:t>
      </w:r>
    </w:p>
    <w:tbl>
      <w:tblPr>
        <w:tblStyle w:val="TableGrid"/>
        <w:tblW w:w="9715" w:type="dxa"/>
        <w:tblLook w:val="04A0" w:firstRow="1" w:lastRow="0" w:firstColumn="1" w:lastColumn="0" w:noHBand="0" w:noVBand="1"/>
      </w:tblPr>
      <w:tblGrid>
        <w:gridCol w:w="1705"/>
        <w:gridCol w:w="8010"/>
      </w:tblGrid>
      <w:tr w:rsidR="00322CDC" w14:paraId="66B00C3D" w14:textId="77777777" w:rsidTr="000829F4">
        <w:tc>
          <w:tcPr>
            <w:tcW w:w="9715" w:type="dxa"/>
            <w:gridSpan w:val="2"/>
            <w:shd w:val="clear" w:color="auto" w:fill="C5E0B3" w:themeFill="accent6" w:themeFillTint="66"/>
          </w:tcPr>
          <w:p w14:paraId="23289385" w14:textId="714161C6" w:rsidR="00322CDC" w:rsidRPr="00792AEF" w:rsidRDefault="00B445F1" w:rsidP="00330CBD">
            <w:pPr>
              <w:tabs>
                <w:tab w:val="left" w:pos="5250"/>
              </w:tabs>
              <w:jc w:val="center"/>
              <w:rPr>
                <w:b/>
                <w:bCs/>
                <w:sz w:val="24"/>
                <w:szCs w:val="24"/>
              </w:rPr>
            </w:pPr>
            <w:r>
              <w:rPr>
                <w:b/>
                <w:bCs/>
                <w:sz w:val="24"/>
                <w:szCs w:val="24"/>
              </w:rPr>
              <w:t xml:space="preserve">Description of </w:t>
            </w:r>
            <w:r w:rsidR="00322CDC" w:rsidRPr="00792AEF">
              <w:rPr>
                <w:b/>
                <w:bCs/>
                <w:sz w:val="24"/>
                <w:szCs w:val="24"/>
              </w:rPr>
              <w:t>Scope of Work</w:t>
            </w:r>
          </w:p>
        </w:tc>
      </w:tr>
      <w:tr w:rsidR="00856750" w14:paraId="61D4E2AD" w14:textId="77777777" w:rsidTr="00445782">
        <w:tc>
          <w:tcPr>
            <w:tcW w:w="1705" w:type="dxa"/>
          </w:tcPr>
          <w:p w14:paraId="7E68A8FB" w14:textId="74C9AD6E" w:rsidR="00856750" w:rsidRPr="002D32C4" w:rsidRDefault="00856750" w:rsidP="001E4FF7">
            <w:pPr>
              <w:tabs>
                <w:tab w:val="left" w:pos="5250"/>
              </w:tabs>
              <w:jc w:val="center"/>
              <w:rPr>
                <w:sz w:val="24"/>
                <w:szCs w:val="24"/>
              </w:rPr>
            </w:pPr>
            <w:r>
              <w:rPr>
                <w:sz w:val="24"/>
                <w:szCs w:val="24"/>
              </w:rPr>
              <w:t>1</w:t>
            </w:r>
          </w:p>
        </w:tc>
        <w:sdt>
          <w:sdtPr>
            <w:rPr>
              <w:b/>
              <w:bCs/>
              <w:sz w:val="24"/>
              <w:szCs w:val="24"/>
            </w:rPr>
            <w:id w:val="-1364591153"/>
            <w:placeholder>
              <w:docPart w:val="DefaultPlaceholder_-1854013440"/>
            </w:placeholder>
            <w:showingPlcHdr/>
          </w:sdtPr>
          <w:sdtContent>
            <w:tc>
              <w:tcPr>
                <w:tcW w:w="8010" w:type="dxa"/>
              </w:tcPr>
              <w:p w14:paraId="68AA2185" w14:textId="2A9359B2" w:rsidR="00856750" w:rsidRDefault="009C2117" w:rsidP="00E857BF">
                <w:pPr>
                  <w:tabs>
                    <w:tab w:val="left" w:pos="5250"/>
                  </w:tabs>
                  <w:rPr>
                    <w:b/>
                    <w:bCs/>
                    <w:sz w:val="24"/>
                    <w:szCs w:val="24"/>
                  </w:rPr>
                </w:pPr>
                <w:r w:rsidRPr="00D72A65">
                  <w:rPr>
                    <w:rStyle w:val="PlaceholderText"/>
                  </w:rPr>
                  <w:t>Click or tap here to enter text.</w:t>
                </w:r>
              </w:p>
            </w:tc>
          </w:sdtContent>
        </w:sdt>
      </w:tr>
      <w:tr w:rsidR="00856750" w14:paraId="6BF255F3" w14:textId="77777777" w:rsidTr="00445782">
        <w:tc>
          <w:tcPr>
            <w:tcW w:w="1705" w:type="dxa"/>
          </w:tcPr>
          <w:p w14:paraId="48174CCC" w14:textId="4AD83659" w:rsidR="00856750" w:rsidRDefault="00856750" w:rsidP="001E4FF7">
            <w:pPr>
              <w:tabs>
                <w:tab w:val="left" w:pos="5250"/>
              </w:tabs>
              <w:jc w:val="center"/>
              <w:rPr>
                <w:sz w:val="24"/>
                <w:szCs w:val="24"/>
              </w:rPr>
            </w:pPr>
            <w:r>
              <w:rPr>
                <w:sz w:val="24"/>
                <w:szCs w:val="24"/>
              </w:rPr>
              <w:t>2</w:t>
            </w:r>
          </w:p>
        </w:tc>
        <w:sdt>
          <w:sdtPr>
            <w:rPr>
              <w:b/>
              <w:bCs/>
              <w:sz w:val="24"/>
              <w:szCs w:val="24"/>
            </w:rPr>
            <w:id w:val="-1198011723"/>
            <w:placeholder>
              <w:docPart w:val="DefaultPlaceholder_-1854013440"/>
            </w:placeholder>
            <w:showingPlcHdr/>
          </w:sdtPr>
          <w:sdtContent>
            <w:tc>
              <w:tcPr>
                <w:tcW w:w="8010" w:type="dxa"/>
              </w:tcPr>
              <w:p w14:paraId="40E9FF42" w14:textId="6CA91FED" w:rsidR="00856750" w:rsidRDefault="009C2117" w:rsidP="00E857BF">
                <w:pPr>
                  <w:tabs>
                    <w:tab w:val="left" w:pos="5250"/>
                  </w:tabs>
                  <w:rPr>
                    <w:b/>
                    <w:bCs/>
                    <w:sz w:val="24"/>
                    <w:szCs w:val="24"/>
                  </w:rPr>
                </w:pPr>
                <w:r w:rsidRPr="00D72A65">
                  <w:rPr>
                    <w:rStyle w:val="PlaceholderText"/>
                  </w:rPr>
                  <w:t>Click or tap here to enter text.</w:t>
                </w:r>
              </w:p>
            </w:tc>
          </w:sdtContent>
        </w:sdt>
      </w:tr>
      <w:tr w:rsidR="00856750" w14:paraId="4D9D4DA1" w14:textId="77777777" w:rsidTr="00445782">
        <w:tc>
          <w:tcPr>
            <w:tcW w:w="1705" w:type="dxa"/>
          </w:tcPr>
          <w:p w14:paraId="0DF5DDB7" w14:textId="7F74E9F5" w:rsidR="00856750" w:rsidRDefault="001E4FF7" w:rsidP="001E4FF7">
            <w:pPr>
              <w:tabs>
                <w:tab w:val="left" w:pos="5250"/>
              </w:tabs>
              <w:jc w:val="center"/>
              <w:rPr>
                <w:sz w:val="24"/>
                <w:szCs w:val="24"/>
              </w:rPr>
            </w:pPr>
            <w:r>
              <w:rPr>
                <w:sz w:val="24"/>
                <w:szCs w:val="24"/>
              </w:rPr>
              <w:t>3</w:t>
            </w:r>
          </w:p>
        </w:tc>
        <w:sdt>
          <w:sdtPr>
            <w:rPr>
              <w:b/>
              <w:bCs/>
              <w:sz w:val="24"/>
              <w:szCs w:val="24"/>
            </w:rPr>
            <w:id w:val="-462358050"/>
            <w:placeholder>
              <w:docPart w:val="DefaultPlaceholder_-1854013440"/>
            </w:placeholder>
            <w:showingPlcHdr/>
          </w:sdtPr>
          <w:sdtContent>
            <w:tc>
              <w:tcPr>
                <w:tcW w:w="8010" w:type="dxa"/>
              </w:tcPr>
              <w:p w14:paraId="2C477D43" w14:textId="1B0A1A42" w:rsidR="00856750" w:rsidRDefault="009C2117" w:rsidP="00E857BF">
                <w:pPr>
                  <w:tabs>
                    <w:tab w:val="left" w:pos="5250"/>
                  </w:tabs>
                  <w:rPr>
                    <w:b/>
                    <w:bCs/>
                    <w:sz w:val="24"/>
                    <w:szCs w:val="24"/>
                  </w:rPr>
                </w:pPr>
                <w:r w:rsidRPr="00D72A65">
                  <w:rPr>
                    <w:rStyle w:val="PlaceholderText"/>
                  </w:rPr>
                  <w:t>Click or tap here to enter text.</w:t>
                </w:r>
              </w:p>
            </w:tc>
          </w:sdtContent>
        </w:sdt>
      </w:tr>
    </w:tbl>
    <w:p w14:paraId="3F08EE40" w14:textId="77777777" w:rsidR="00322CDC" w:rsidRDefault="00322CDC" w:rsidP="00322CDC">
      <w:pPr>
        <w:tabs>
          <w:tab w:val="left" w:pos="5250"/>
        </w:tabs>
        <w:rPr>
          <w:b/>
          <w:bCs/>
          <w:sz w:val="24"/>
          <w:szCs w:val="24"/>
        </w:rPr>
      </w:pPr>
    </w:p>
    <w:p w14:paraId="5C592F6B" w14:textId="77777777" w:rsidR="000632BC" w:rsidRPr="002A424D" w:rsidRDefault="000632BC" w:rsidP="000632BC">
      <w:pPr>
        <w:tabs>
          <w:tab w:val="left" w:pos="5250"/>
        </w:tabs>
        <w:rPr>
          <w:rFonts w:cstheme="minorHAnsi"/>
        </w:rPr>
      </w:pPr>
      <w:r w:rsidRPr="002A424D">
        <w:rPr>
          <w:rFonts w:cstheme="minorHAnsi"/>
        </w:rPr>
        <w:t>As stated in the U. S. Department of Education’s May 2021 FAQ,</w:t>
      </w:r>
      <w:r w:rsidRPr="002A424D">
        <w:rPr>
          <w:rFonts w:cstheme="minorHAnsi"/>
          <w:b/>
          <w:bCs/>
        </w:rPr>
        <w:t xml:space="preserve"> </w:t>
      </w:r>
      <w:r w:rsidRPr="002A424D">
        <w:rPr>
          <w:rFonts w:cstheme="minorHAnsi"/>
        </w:rPr>
        <w:t>Construction is authorized under Title VII of the ESEA (Impact Aid) and therefore is an allowable use of GEER and ESSER funds under sections 18002(c)(3) and 18003(d)(1) of the CARES Act, sections 312(c)(3) and 313(d)(1) of the CRRSA Act, and section 2001(e)(2) of the ARP Act. The broad Impact Aid definition of “construction” includes new construction as well as remodeling, alterations, renovations, and repairs under which many activities related to COVID-19 would likely fall.</w:t>
      </w:r>
    </w:p>
    <w:p w14:paraId="78429F83" w14:textId="1DC2F592" w:rsidR="006B063F" w:rsidRPr="002A424D" w:rsidRDefault="005538A8" w:rsidP="006B063F">
      <w:pPr>
        <w:tabs>
          <w:tab w:val="left" w:pos="5250"/>
        </w:tabs>
        <w:rPr>
          <w:rFonts w:cstheme="minorHAnsi"/>
        </w:rPr>
      </w:pPr>
      <w:r w:rsidRPr="002A424D">
        <w:rPr>
          <w:rFonts w:cstheme="minorHAnsi"/>
        </w:rPr>
        <w:t>T</w:t>
      </w:r>
      <w:r w:rsidR="006B063F" w:rsidRPr="002A424D">
        <w:rPr>
          <w:rFonts w:cstheme="minorHAnsi"/>
        </w:rPr>
        <w:t>he</w:t>
      </w:r>
      <w:r w:rsidRPr="002A424D">
        <w:rPr>
          <w:rFonts w:cstheme="minorHAnsi"/>
        </w:rPr>
        <w:t xml:space="preserve"> U. S.</w:t>
      </w:r>
      <w:r w:rsidR="006B063F" w:rsidRPr="002A424D">
        <w:rPr>
          <w:rFonts w:cstheme="minorHAnsi"/>
        </w:rPr>
        <w:t xml:space="preserve"> Department</w:t>
      </w:r>
      <w:r w:rsidRPr="002A424D">
        <w:rPr>
          <w:rFonts w:cstheme="minorHAnsi"/>
        </w:rPr>
        <w:t xml:space="preserve"> of Education</w:t>
      </w:r>
      <w:r w:rsidR="006B063F" w:rsidRPr="002A424D">
        <w:rPr>
          <w:rFonts w:cstheme="minorHAnsi"/>
        </w:rPr>
        <w:t xml:space="preserve"> discourages </w:t>
      </w:r>
      <w:r w:rsidR="00FB6641">
        <w:rPr>
          <w:rFonts w:cstheme="minorHAnsi"/>
        </w:rPr>
        <w:t xml:space="preserve">subgrantees </w:t>
      </w:r>
      <w:r w:rsidR="006B063F" w:rsidRPr="002A424D">
        <w:rPr>
          <w:rFonts w:cstheme="minorHAnsi"/>
        </w:rPr>
        <w:t>from using ESSER and GEER funds for new construction because this use of funds may limit a</w:t>
      </w:r>
      <w:r w:rsidR="00FB6641">
        <w:rPr>
          <w:rFonts w:cstheme="minorHAnsi"/>
        </w:rPr>
        <w:t xml:space="preserve"> subgrantees</w:t>
      </w:r>
      <w:r w:rsidR="006B063F" w:rsidRPr="002A424D">
        <w:rPr>
          <w:rFonts w:cstheme="minorHAnsi"/>
        </w:rPr>
        <w:t xml:space="preserve"> ability to support other essential needs or initiatives. Remodeling, renovation, and new construction are often time-consuming, which may not be workable under the shorter timelines associated with ESSER and GEER funds. These types of activities are also subject to </w:t>
      </w:r>
      <w:proofErr w:type="gramStart"/>
      <w:r w:rsidR="006B063F" w:rsidRPr="002A424D">
        <w:rPr>
          <w:rFonts w:cstheme="minorHAnsi"/>
        </w:rPr>
        <w:t>a number of</w:t>
      </w:r>
      <w:proofErr w:type="gramEnd"/>
      <w:r w:rsidR="006B063F" w:rsidRPr="002A424D">
        <w:rPr>
          <w:rFonts w:cstheme="minorHAnsi"/>
        </w:rPr>
        <w:t xml:space="preserve"> additional Federal requirements, as detailed below.</w:t>
      </w:r>
    </w:p>
    <w:p w14:paraId="0390DDC5" w14:textId="3776B0C9" w:rsidR="000C39A4" w:rsidRPr="002A424D" w:rsidRDefault="000C39A4" w:rsidP="000C39A4">
      <w:pPr>
        <w:autoSpaceDE w:val="0"/>
        <w:autoSpaceDN w:val="0"/>
        <w:adjustRightInd w:val="0"/>
        <w:spacing w:after="0" w:line="240" w:lineRule="auto"/>
        <w:rPr>
          <w:rFonts w:cstheme="minorHAnsi"/>
          <w:color w:val="000000"/>
        </w:rPr>
      </w:pPr>
      <w:r w:rsidRPr="002A424D">
        <w:rPr>
          <w:rFonts w:cstheme="minorHAnsi"/>
          <w:color w:val="000000"/>
        </w:rPr>
        <w:t>It is the responsibility of a</w:t>
      </w:r>
      <w:r w:rsidR="00FB6641">
        <w:rPr>
          <w:rFonts w:cstheme="minorHAnsi"/>
          <w:color w:val="000000"/>
        </w:rPr>
        <w:t xml:space="preserve"> subgrantee</w:t>
      </w:r>
      <w:r w:rsidRPr="002A424D">
        <w:rPr>
          <w:rFonts w:cstheme="minorHAnsi"/>
          <w:color w:val="000000"/>
        </w:rPr>
        <w:t xml:space="preserve"> to assure that individual costs: </w:t>
      </w:r>
    </w:p>
    <w:p w14:paraId="17969B24" w14:textId="77777777" w:rsidR="000C39A4" w:rsidRPr="002A424D" w:rsidRDefault="000C39A4" w:rsidP="000C39A4">
      <w:pPr>
        <w:autoSpaceDE w:val="0"/>
        <w:autoSpaceDN w:val="0"/>
        <w:adjustRightInd w:val="0"/>
        <w:spacing w:after="0" w:line="240" w:lineRule="auto"/>
        <w:rPr>
          <w:rFonts w:cstheme="minorHAnsi"/>
          <w:color w:val="000000"/>
        </w:rPr>
      </w:pPr>
    </w:p>
    <w:p w14:paraId="679875FA" w14:textId="5E590160" w:rsidR="000C39A4" w:rsidRPr="002A424D" w:rsidRDefault="000C39A4" w:rsidP="000C39A4">
      <w:pPr>
        <w:autoSpaceDE w:val="0"/>
        <w:autoSpaceDN w:val="0"/>
        <w:adjustRightInd w:val="0"/>
        <w:spacing w:after="0" w:line="240" w:lineRule="auto"/>
        <w:ind w:left="720"/>
        <w:rPr>
          <w:rFonts w:cstheme="minorHAnsi"/>
          <w:color w:val="000000"/>
        </w:rPr>
      </w:pPr>
      <w:r w:rsidRPr="002A424D">
        <w:rPr>
          <w:rFonts w:cstheme="minorHAnsi"/>
          <w:color w:val="000000"/>
        </w:rPr>
        <w:t>1) comply with the Cost Principles in 2 CFR Part 200, subpart E (e.g., the cost must be “necessary and reasonable” (2 CFR §§ 200.403-200.404)</w:t>
      </w:r>
      <w:proofErr w:type="gramStart"/>
      <w:r w:rsidRPr="002A424D">
        <w:rPr>
          <w:rFonts w:cstheme="minorHAnsi"/>
          <w:color w:val="000000"/>
        </w:rPr>
        <w:t>);</w:t>
      </w:r>
      <w:proofErr w:type="gramEnd"/>
      <w:r w:rsidRPr="002A424D">
        <w:rPr>
          <w:rFonts w:cstheme="minorHAnsi"/>
          <w:color w:val="000000"/>
        </w:rPr>
        <w:t xml:space="preserve"> </w:t>
      </w:r>
    </w:p>
    <w:p w14:paraId="62351426" w14:textId="77777777" w:rsidR="00573DE5" w:rsidRPr="002A424D" w:rsidRDefault="00573DE5" w:rsidP="00573DE5">
      <w:pPr>
        <w:autoSpaceDE w:val="0"/>
        <w:autoSpaceDN w:val="0"/>
        <w:adjustRightInd w:val="0"/>
        <w:spacing w:after="0" w:line="240" w:lineRule="auto"/>
        <w:rPr>
          <w:rFonts w:cstheme="minorHAnsi"/>
          <w:color w:val="000000"/>
        </w:rPr>
      </w:pPr>
    </w:p>
    <w:p w14:paraId="2952D6B0" w14:textId="77777777" w:rsidR="00573DE5" w:rsidRPr="002A424D" w:rsidRDefault="00573DE5" w:rsidP="00573DE5">
      <w:pPr>
        <w:autoSpaceDE w:val="0"/>
        <w:autoSpaceDN w:val="0"/>
        <w:adjustRightInd w:val="0"/>
        <w:spacing w:after="42" w:line="240" w:lineRule="auto"/>
        <w:ind w:left="720"/>
        <w:rPr>
          <w:rFonts w:cstheme="minorHAnsi"/>
          <w:color w:val="000000"/>
        </w:rPr>
      </w:pPr>
      <w:r w:rsidRPr="002A424D">
        <w:rPr>
          <w:rFonts w:cstheme="minorHAnsi"/>
          <w:color w:val="000000"/>
        </w:rPr>
        <w:t xml:space="preserve">2) meet the overall purpose of the CARES Act, CRRSA Act, or ARP Act programs, which is “to prevent, prepare for, and respond to” COVID-19; and </w:t>
      </w:r>
    </w:p>
    <w:p w14:paraId="1D4F08DF" w14:textId="77777777" w:rsidR="00573DE5" w:rsidRPr="00F819A6" w:rsidRDefault="00573DE5" w:rsidP="00573DE5">
      <w:pPr>
        <w:autoSpaceDE w:val="0"/>
        <w:autoSpaceDN w:val="0"/>
        <w:adjustRightInd w:val="0"/>
        <w:spacing w:after="0" w:line="240" w:lineRule="auto"/>
        <w:rPr>
          <w:rFonts w:cstheme="minorHAnsi"/>
          <w:color w:val="000000"/>
          <w:sz w:val="24"/>
          <w:szCs w:val="24"/>
        </w:rPr>
      </w:pPr>
    </w:p>
    <w:p w14:paraId="3B665D12" w14:textId="77777777" w:rsidR="002E7212" w:rsidRDefault="00573DE5" w:rsidP="002A424D">
      <w:pPr>
        <w:autoSpaceDE w:val="0"/>
        <w:autoSpaceDN w:val="0"/>
        <w:adjustRightInd w:val="0"/>
        <w:spacing w:after="0" w:line="240" w:lineRule="auto"/>
        <w:ind w:left="720"/>
        <w:rPr>
          <w:rFonts w:cstheme="minorHAnsi"/>
          <w:color w:val="000000"/>
        </w:rPr>
      </w:pPr>
      <w:r w:rsidRPr="002A424D">
        <w:rPr>
          <w:rFonts w:cstheme="minorHAnsi"/>
          <w:color w:val="000000"/>
        </w:rPr>
        <w:t>3) are consistent with the proper and efficient administration of those programs.</w:t>
      </w:r>
    </w:p>
    <w:p w14:paraId="0545EE9B" w14:textId="77777777" w:rsidR="00ED210D" w:rsidRDefault="00ED210D" w:rsidP="002E7212">
      <w:pPr>
        <w:autoSpaceDE w:val="0"/>
        <w:autoSpaceDN w:val="0"/>
        <w:adjustRightInd w:val="0"/>
        <w:spacing w:after="0" w:line="240" w:lineRule="auto"/>
        <w:rPr>
          <w:rFonts w:ascii="Calibri" w:hAnsi="Calibri" w:cs="Calibri"/>
          <w:color w:val="000000"/>
          <w:sz w:val="23"/>
          <w:szCs w:val="23"/>
        </w:rPr>
      </w:pPr>
    </w:p>
    <w:p w14:paraId="22ADAB93" w14:textId="77777777" w:rsidR="00ED210D" w:rsidRDefault="00ED210D" w:rsidP="002E7212">
      <w:pPr>
        <w:autoSpaceDE w:val="0"/>
        <w:autoSpaceDN w:val="0"/>
        <w:adjustRightInd w:val="0"/>
        <w:spacing w:after="0" w:line="240" w:lineRule="auto"/>
        <w:rPr>
          <w:rFonts w:ascii="Calibri" w:hAnsi="Calibri" w:cs="Calibri"/>
          <w:color w:val="000000"/>
          <w:sz w:val="23"/>
          <w:szCs w:val="23"/>
        </w:rPr>
      </w:pPr>
    </w:p>
    <w:p w14:paraId="604B88A3" w14:textId="02636B32" w:rsidR="000400A7" w:rsidRDefault="009D2C82" w:rsidP="002E7212">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By s</w:t>
      </w:r>
      <w:r w:rsidR="006A3B63" w:rsidRPr="006A3B63">
        <w:rPr>
          <w:rFonts w:ascii="Calibri" w:hAnsi="Calibri" w:cs="Calibri"/>
          <w:color w:val="000000"/>
          <w:sz w:val="23"/>
          <w:szCs w:val="23"/>
        </w:rPr>
        <w:t xml:space="preserve">electing </w:t>
      </w:r>
      <w:r>
        <w:rPr>
          <w:rFonts w:ascii="Calibri" w:hAnsi="Calibri" w:cs="Calibri"/>
          <w:color w:val="000000"/>
          <w:sz w:val="23"/>
          <w:szCs w:val="23"/>
        </w:rPr>
        <w:t xml:space="preserve">each </w:t>
      </w:r>
      <w:r w:rsidR="006A3B63" w:rsidRPr="006A3B63">
        <w:rPr>
          <w:rFonts w:ascii="Calibri" w:hAnsi="Calibri" w:cs="Calibri"/>
          <w:color w:val="000000"/>
          <w:sz w:val="23"/>
          <w:szCs w:val="23"/>
        </w:rPr>
        <w:t>checkbox</w:t>
      </w:r>
      <w:r>
        <w:rPr>
          <w:rFonts w:ascii="Calibri" w:hAnsi="Calibri" w:cs="Calibri"/>
          <w:color w:val="000000"/>
          <w:sz w:val="23"/>
          <w:szCs w:val="23"/>
        </w:rPr>
        <w:t xml:space="preserve">, the </w:t>
      </w:r>
      <w:r w:rsidR="00FB6641">
        <w:rPr>
          <w:rFonts w:ascii="Calibri" w:hAnsi="Calibri" w:cs="Calibri"/>
          <w:color w:val="000000"/>
          <w:sz w:val="23"/>
          <w:szCs w:val="23"/>
        </w:rPr>
        <w:t xml:space="preserve">subgrantee </w:t>
      </w:r>
      <w:r>
        <w:rPr>
          <w:rFonts w:ascii="Calibri" w:hAnsi="Calibri" w:cs="Calibri"/>
          <w:color w:val="000000"/>
          <w:sz w:val="23"/>
          <w:szCs w:val="23"/>
        </w:rPr>
        <w:t>assures by</w:t>
      </w:r>
      <w:r w:rsidR="006A3B63" w:rsidRPr="006A3B63">
        <w:rPr>
          <w:rFonts w:ascii="Calibri" w:hAnsi="Calibri" w:cs="Calibri"/>
          <w:color w:val="000000"/>
          <w:sz w:val="23"/>
          <w:szCs w:val="23"/>
        </w:rPr>
        <w:t xml:space="preserve"> the digital signature </w:t>
      </w:r>
      <w:r w:rsidR="00E32E79">
        <w:rPr>
          <w:rFonts w:ascii="Calibri" w:hAnsi="Calibri" w:cs="Calibri"/>
          <w:color w:val="000000"/>
          <w:sz w:val="23"/>
          <w:szCs w:val="23"/>
        </w:rPr>
        <w:t xml:space="preserve">all </w:t>
      </w:r>
      <w:r w:rsidR="00EF7238">
        <w:rPr>
          <w:rFonts w:ascii="Calibri" w:hAnsi="Calibri" w:cs="Calibri"/>
          <w:color w:val="000000"/>
          <w:sz w:val="23"/>
          <w:szCs w:val="23"/>
        </w:rPr>
        <w:t xml:space="preserve">local, </w:t>
      </w:r>
      <w:r w:rsidR="00F86E3A">
        <w:rPr>
          <w:rFonts w:ascii="Calibri" w:hAnsi="Calibri" w:cs="Calibri"/>
          <w:color w:val="000000"/>
          <w:sz w:val="23"/>
          <w:szCs w:val="23"/>
        </w:rPr>
        <w:t>state,</w:t>
      </w:r>
      <w:r w:rsidR="00EF7238">
        <w:rPr>
          <w:rFonts w:ascii="Calibri" w:hAnsi="Calibri" w:cs="Calibri"/>
          <w:color w:val="000000"/>
          <w:sz w:val="23"/>
          <w:szCs w:val="23"/>
        </w:rPr>
        <w:t xml:space="preserve"> and federal </w:t>
      </w:r>
      <w:r w:rsidR="00507DC1">
        <w:rPr>
          <w:rFonts w:ascii="Calibri" w:hAnsi="Calibri" w:cs="Calibri"/>
          <w:color w:val="000000"/>
          <w:sz w:val="23"/>
          <w:szCs w:val="23"/>
        </w:rPr>
        <w:t xml:space="preserve">laws and </w:t>
      </w:r>
      <w:r w:rsidR="00EF7238">
        <w:rPr>
          <w:rFonts w:ascii="Calibri" w:hAnsi="Calibri" w:cs="Calibri"/>
          <w:color w:val="000000"/>
          <w:sz w:val="23"/>
          <w:szCs w:val="23"/>
        </w:rPr>
        <w:t xml:space="preserve">requirements will be </w:t>
      </w:r>
      <w:r w:rsidR="00507DC1">
        <w:rPr>
          <w:rFonts w:ascii="Calibri" w:hAnsi="Calibri" w:cs="Calibri"/>
          <w:color w:val="000000"/>
          <w:sz w:val="23"/>
          <w:szCs w:val="23"/>
        </w:rPr>
        <w:t>adhered to</w:t>
      </w:r>
      <w:r w:rsidR="00082BF4">
        <w:rPr>
          <w:rFonts w:ascii="Calibri" w:hAnsi="Calibri" w:cs="Calibri"/>
          <w:color w:val="000000"/>
          <w:sz w:val="23"/>
          <w:szCs w:val="23"/>
        </w:rPr>
        <w:t>.</w:t>
      </w:r>
    </w:p>
    <w:p w14:paraId="2638D072" w14:textId="77777777" w:rsidR="00ED210D" w:rsidRPr="002A424D" w:rsidRDefault="00ED210D" w:rsidP="002E7212">
      <w:pPr>
        <w:autoSpaceDE w:val="0"/>
        <w:autoSpaceDN w:val="0"/>
        <w:adjustRightInd w:val="0"/>
        <w:spacing w:after="0" w:line="240" w:lineRule="auto"/>
        <w:rPr>
          <w:rFonts w:cstheme="minorHAnsi"/>
          <w:color w:val="000000"/>
        </w:rPr>
      </w:pPr>
    </w:p>
    <w:tbl>
      <w:tblPr>
        <w:tblStyle w:val="TableGrid"/>
        <w:tblW w:w="10890" w:type="dxa"/>
        <w:tblInd w:w="-635" w:type="dxa"/>
        <w:tblLook w:val="04A0" w:firstRow="1" w:lastRow="0" w:firstColumn="1" w:lastColumn="0" w:noHBand="0" w:noVBand="1"/>
      </w:tblPr>
      <w:tblGrid>
        <w:gridCol w:w="540"/>
        <w:gridCol w:w="10350"/>
      </w:tblGrid>
      <w:tr w:rsidR="0086751D" w:rsidRPr="002E7212" w14:paraId="79286BFE" w14:textId="77777777" w:rsidTr="001E3B5C">
        <w:trPr>
          <w:trHeight w:val="863"/>
        </w:trPr>
        <w:tc>
          <w:tcPr>
            <w:tcW w:w="540" w:type="dxa"/>
          </w:tcPr>
          <w:p w14:paraId="536C8887" w14:textId="5C2BED66" w:rsidR="0086751D" w:rsidRPr="002E7212" w:rsidRDefault="009C2117" w:rsidP="009C2117">
            <w:pPr>
              <w:tabs>
                <w:tab w:val="left" w:pos="5250"/>
              </w:tabs>
              <w:jc w:val="center"/>
              <w:rPr>
                <w:rFonts w:cstheme="minorHAnsi"/>
                <w:b/>
                <w:bCs/>
              </w:rPr>
            </w:pPr>
            <w:r>
              <w:rPr>
                <w:rFonts w:cstheme="minorHAnsi"/>
                <w:b/>
                <w:bCs/>
              </w:rPr>
              <w:lastRenderedPageBreak/>
              <w:fldChar w:fldCharType="begin">
                <w:ffData>
                  <w:name w:val="Check1"/>
                  <w:enabled/>
                  <w:calcOnExit w:val="0"/>
                  <w:checkBox>
                    <w:sizeAuto/>
                    <w:default w:val="0"/>
                  </w:checkBox>
                </w:ffData>
              </w:fldChar>
            </w:r>
            <w:bookmarkStart w:id="0" w:name="Check1"/>
            <w:r>
              <w:rPr>
                <w:rFonts w:cstheme="minorHAnsi"/>
                <w:b/>
                <w:bCs/>
              </w:rPr>
              <w:instrText xml:space="preserve"> FORMCHECKBOX </w:instrText>
            </w:r>
            <w:r>
              <w:rPr>
                <w:rFonts w:cstheme="minorHAnsi"/>
                <w:b/>
                <w:bCs/>
              </w:rPr>
            </w:r>
            <w:r>
              <w:rPr>
                <w:rFonts w:cstheme="minorHAnsi"/>
                <w:b/>
                <w:bCs/>
              </w:rPr>
              <w:fldChar w:fldCharType="end"/>
            </w:r>
            <w:bookmarkEnd w:id="0"/>
          </w:p>
        </w:tc>
        <w:tc>
          <w:tcPr>
            <w:tcW w:w="10350" w:type="dxa"/>
          </w:tcPr>
          <w:p w14:paraId="05BE8607" w14:textId="0D47C450" w:rsidR="0086751D" w:rsidRPr="002E7212" w:rsidRDefault="00E820DA" w:rsidP="001D7E04">
            <w:pPr>
              <w:tabs>
                <w:tab w:val="left" w:pos="760"/>
              </w:tabs>
              <w:rPr>
                <w:rFonts w:eastAsia="Arial" w:cstheme="minorHAnsi"/>
              </w:rPr>
            </w:pPr>
            <w:r w:rsidRPr="002E7212">
              <w:rPr>
                <w:rFonts w:eastAsia="Arial" w:cstheme="minorHAnsi"/>
                <w:spacing w:val="4"/>
              </w:rPr>
              <w:t>Th</w:t>
            </w:r>
            <w:r w:rsidRPr="002E7212">
              <w:rPr>
                <w:rFonts w:eastAsia="Arial" w:cstheme="minorHAnsi"/>
              </w:rPr>
              <w:t>e</w:t>
            </w:r>
            <w:r w:rsidRPr="002E7212">
              <w:rPr>
                <w:rFonts w:eastAsia="Arial" w:cstheme="minorHAnsi"/>
                <w:spacing w:val="17"/>
              </w:rPr>
              <w:t xml:space="preserve"> </w:t>
            </w:r>
            <w:r w:rsidR="00CA6FE7">
              <w:rPr>
                <w:rFonts w:eastAsia="Arial" w:cstheme="minorHAnsi"/>
                <w:spacing w:val="4"/>
              </w:rPr>
              <w:t>subgrantee</w:t>
            </w:r>
            <w:r w:rsidRPr="002E7212">
              <w:rPr>
                <w:rFonts w:eastAsia="Arial" w:cstheme="minorHAnsi"/>
                <w:spacing w:val="17"/>
              </w:rPr>
              <w:t xml:space="preserve"> </w:t>
            </w:r>
            <w:r w:rsidRPr="002E7212">
              <w:rPr>
                <w:rFonts w:eastAsia="Arial" w:cstheme="minorHAnsi"/>
                <w:spacing w:val="4"/>
              </w:rPr>
              <w:t>agree</w:t>
            </w:r>
            <w:r w:rsidRPr="002E7212">
              <w:rPr>
                <w:rFonts w:eastAsia="Arial" w:cstheme="minorHAnsi"/>
              </w:rPr>
              <w:t>s</w:t>
            </w:r>
            <w:r w:rsidRPr="002E7212">
              <w:rPr>
                <w:rFonts w:eastAsia="Arial" w:cstheme="minorHAnsi"/>
                <w:spacing w:val="17"/>
              </w:rPr>
              <w:t xml:space="preserve"> </w:t>
            </w:r>
            <w:r w:rsidRPr="002E7212">
              <w:rPr>
                <w:rFonts w:eastAsia="Arial" w:cstheme="minorHAnsi"/>
                <w:spacing w:val="4"/>
              </w:rPr>
              <w:t>t</w:t>
            </w:r>
            <w:r w:rsidRPr="002E7212">
              <w:rPr>
                <w:rFonts w:eastAsia="Arial" w:cstheme="minorHAnsi"/>
              </w:rPr>
              <w:t>o</w:t>
            </w:r>
            <w:r w:rsidRPr="002E7212">
              <w:rPr>
                <w:rFonts w:eastAsia="Arial" w:cstheme="minorHAnsi"/>
                <w:spacing w:val="17"/>
              </w:rPr>
              <w:t xml:space="preserve"> </w:t>
            </w:r>
            <w:r w:rsidRPr="002E7212">
              <w:rPr>
                <w:rFonts w:eastAsia="Arial" w:cstheme="minorHAnsi"/>
                <w:spacing w:val="4"/>
              </w:rPr>
              <w:t>abid</w:t>
            </w:r>
            <w:r w:rsidRPr="002E7212">
              <w:rPr>
                <w:rFonts w:eastAsia="Arial" w:cstheme="minorHAnsi"/>
              </w:rPr>
              <w:t>e</w:t>
            </w:r>
            <w:r w:rsidRPr="002E7212">
              <w:rPr>
                <w:rFonts w:eastAsia="Arial" w:cstheme="minorHAnsi"/>
                <w:spacing w:val="17"/>
              </w:rPr>
              <w:t xml:space="preserve"> </w:t>
            </w:r>
            <w:r w:rsidRPr="002E7212">
              <w:rPr>
                <w:rFonts w:eastAsia="Arial" w:cstheme="minorHAnsi"/>
                <w:spacing w:val="4"/>
              </w:rPr>
              <w:t>b</w:t>
            </w:r>
            <w:r w:rsidRPr="002E7212">
              <w:rPr>
                <w:rFonts w:eastAsia="Arial" w:cstheme="minorHAnsi"/>
              </w:rPr>
              <w:t>y</w:t>
            </w:r>
            <w:r w:rsidRPr="002E7212">
              <w:rPr>
                <w:rFonts w:eastAsia="Arial" w:cstheme="minorHAnsi"/>
                <w:spacing w:val="17"/>
              </w:rPr>
              <w:t xml:space="preserve"> </w:t>
            </w:r>
            <w:r w:rsidRPr="002E7212">
              <w:rPr>
                <w:rFonts w:eastAsia="Arial" w:cstheme="minorHAnsi"/>
                <w:spacing w:val="4"/>
              </w:rPr>
              <w:t>S</w:t>
            </w:r>
            <w:r w:rsidR="005538A8" w:rsidRPr="002E7212">
              <w:rPr>
                <w:rFonts w:eastAsia="Arial" w:cstheme="minorHAnsi"/>
                <w:spacing w:val="4"/>
              </w:rPr>
              <w:t xml:space="preserve">tate </w:t>
            </w:r>
            <w:r w:rsidRPr="002E7212">
              <w:rPr>
                <w:rFonts w:eastAsia="Arial" w:cstheme="minorHAnsi"/>
                <w:spacing w:val="4"/>
              </w:rPr>
              <w:t>B</w:t>
            </w:r>
            <w:r w:rsidR="005538A8" w:rsidRPr="002E7212">
              <w:rPr>
                <w:rFonts w:eastAsia="Arial" w:cstheme="minorHAnsi"/>
                <w:spacing w:val="4"/>
              </w:rPr>
              <w:t xml:space="preserve">oard of </w:t>
            </w:r>
            <w:r w:rsidRPr="002E7212">
              <w:rPr>
                <w:rFonts w:eastAsia="Arial" w:cstheme="minorHAnsi"/>
              </w:rPr>
              <w:t>E</w:t>
            </w:r>
            <w:r w:rsidR="005538A8" w:rsidRPr="002E7212">
              <w:rPr>
                <w:rFonts w:eastAsia="Arial" w:cstheme="minorHAnsi"/>
              </w:rPr>
              <w:t>ducation</w:t>
            </w:r>
            <w:r w:rsidRPr="002E7212">
              <w:rPr>
                <w:rFonts w:eastAsia="Arial" w:cstheme="minorHAnsi"/>
                <w:spacing w:val="17"/>
              </w:rPr>
              <w:t xml:space="preserve"> </w:t>
            </w:r>
            <w:r w:rsidRPr="002E7212">
              <w:rPr>
                <w:rFonts w:eastAsia="Arial" w:cstheme="minorHAnsi"/>
                <w:spacing w:val="4"/>
              </w:rPr>
              <w:t>rules</w:t>
            </w:r>
            <w:r w:rsidRPr="002E7212">
              <w:rPr>
                <w:rFonts w:eastAsia="Arial" w:cstheme="minorHAnsi"/>
              </w:rPr>
              <w:t>,</w:t>
            </w:r>
            <w:r w:rsidRPr="002E7212">
              <w:rPr>
                <w:rFonts w:eastAsia="Arial" w:cstheme="minorHAnsi"/>
                <w:spacing w:val="17"/>
              </w:rPr>
              <w:t xml:space="preserve"> </w:t>
            </w:r>
            <w:r w:rsidR="002C0AAD" w:rsidRPr="002E7212">
              <w:rPr>
                <w:rFonts w:eastAsia="Arial" w:cstheme="minorHAnsi"/>
                <w:spacing w:val="4"/>
              </w:rPr>
              <w:t>regulation</w:t>
            </w:r>
            <w:r w:rsidR="002C0AAD" w:rsidRPr="002E7212">
              <w:rPr>
                <w:rFonts w:eastAsia="Arial" w:cstheme="minorHAnsi"/>
              </w:rPr>
              <w:t>s,</w:t>
            </w:r>
            <w:r w:rsidRPr="002E7212">
              <w:rPr>
                <w:rFonts w:eastAsia="Arial" w:cstheme="minorHAnsi"/>
                <w:spacing w:val="17"/>
              </w:rPr>
              <w:t xml:space="preserve"> </w:t>
            </w:r>
            <w:r w:rsidRPr="002E7212">
              <w:rPr>
                <w:rFonts w:eastAsia="Arial" w:cstheme="minorHAnsi"/>
                <w:spacing w:val="4"/>
              </w:rPr>
              <w:t>an</w:t>
            </w:r>
            <w:r w:rsidRPr="002E7212">
              <w:rPr>
                <w:rFonts w:eastAsia="Arial" w:cstheme="minorHAnsi"/>
              </w:rPr>
              <w:t>d</w:t>
            </w:r>
            <w:r w:rsidRPr="002E7212">
              <w:rPr>
                <w:rFonts w:eastAsia="Arial" w:cstheme="minorHAnsi"/>
                <w:spacing w:val="17"/>
              </w:rPr>
              <w:t xml:space="preserve"> </w:t>
            </w:r>
            <w:r w:rsidRPr="002E7212">
              <w:rPr>
                <w:rFonts w:eastAsia="Arial" w:cstheme="minorHAnsi"/>
                <w:spacing w:val="4"/>
              </w:rPr>
              <w:t>guideline</w:t>
            </w:r>
            <w:r w:rsidRPr="002E7212">
              <w:rPr>
                <w:rFonts w:eastAsia="Arial" w:cstheme="minorHAnsi"/>
              </w:rPr>
              <w:t>s</w:t>
            </w:r>
            <w:r w:rsidRPr="002E7212">
              <w:rPr>
                <w:rFonts w:eastAsia="Arial" w:cstheme="minorHAnsi"/>
                <w:spacing w:val="17"/>
              </w:rPr>
              <w:t xml:space="preserve"> </w:t>
            </w:r>
            <w:r w:rsidRPr="002E7212">
              <w:rPr>
                <w:rFonts w:eastAsia="Arial" w:cstheme="minorHAnsi"/>
                <w:spacing w:val="4"/>
              </w:rPr>
              <w:t>fo</w:t>
            </w:r>
            <w:r w:rsidRPr="002E7212">
              <w:rPr>
                <w:rFonts w:eastAsia="Arial" w:cstheme="minorHAnsi"/>
              </w:rPr>
              <w:t>r</w:t>
            </w:r>
            <w:r w:rsidRPr="002E7212">
              <w:rPr>
                <w:rFonts w:eastAsia="Arial" w:cstheme="minorHAnsi"/>
                <w:spacing w:val="17"/>
              </w:rPr>
              <w:t xml:space="preserve"> the identified projects</w:t>
            </w:r>
            <w:r w:rsidRPr="002E7212">
              <w:rPr>
                <w:rFonts w:eastAsia="Arial" w:cstheme="minorHAnsi"/>
              </w:rPr>
              <w:t>.</w:t>
            </w:r>
            <w:r w:rsidR="001D7E04" w:rsidRPr="002E7212">
              <w:rPr>
                <w:rFonts w:eastAsia="Arial" w:cstheme="minorHAnsi"/>
              </w:rPr>
              <w:t xml:space="preserve"> </w:t>
            </w:r>
            <w:r w:rsidRPr="002E7212">
              <w:rPr>
                <w:rFonts w:eastAsia="Arial" w:cstheme="minorHAnsi"/>
                <w:spacing w:val="1"/>
              </w:rPr>
              <w:t>Th</w:t>
            </w:r>
            <w:r w:rsidRPr="002E7212">
              <w:rPr>
                <w:rFonts w:eastAsia="Arial" w:cstheme="minorHAnsi"/>
              </w:rPr>
              <w:t>e</w:t>
            </w:r>
            <w:r w:rsidRPr="002E7212">
              <w:rPr>
                <w:rFonts w:eastAsia="Arial" w:cstheme="minorHAnsi"/>
                <w:spacing w:val="5"/>
              </w:rPr>
              <w:t xml:space="preserve"> </w:t>
            </w:r>
            <w:r w:rsidR="00FB6641">
              <w:rPr>
                <w:rFonts w:eastAsia="Arial" w:cstheme="minorHAnsi"/>
                <w:spacing w:val="1"/>
              </w:rPr>
              <w:t>subgrantee</w:t>
            </w:r>
            <w:r w:rsidRPr="002E7212">
              <w:rPr>
                <w:rFonts w:eastAsia="Arial" w:cstheme="minorHAnsi"/>
                <w:spacing w:val="5"/>
              </w:rPr>
              <w:t xml:space="preserve"> </w:t>
            </w:r>
            <w:r w:rsidRPr="002E7212">
              <w:rPr>
                <w:rFonts w:eastAsia="Arial" w:cstheme="minorHAnsi"/>
                <w:spacing w:val="1"/>
              </w:rPr>
              <w:t>agree</w:t>
            </w:r>
            <w:r w:rsidRPr="002E7212">
              <w:rPr>
                <w:rFonts w:eastAsia="Arial" w:cstheme="minorHAnsi"/>
              </w:rPr>
              <w:t>s</w:t>
            </w:r>
            <w:r w:rsidRPr="002E7212">
              <w:rPr>
                <w:rFonts w:eastAsia="Arial" w:cstheme="minorHAnsi"/>
                <w:spacing w:val="5"/>
              </w:rPr>
              <w:t xml:space="preserve"> </w:t>
            </w:r>
            <w:r w:rsidRPr="002E7212">
              <w:rPr>
                <w:rFonts w:eastAsia="Arial" w:cstheme="minorHAnsi"/>
                <w:spacing w:val="1"/>
              </w:rPr>
              <w:t>t</w:t>
            </w:r>
            <w:r w:rsidRPr="002E7212">
              <w:rPr>
                <w:rFonts w:eastAsia="Arial" w:cstheme="minorHAnsi"/>
              </w:rPr>
              <w:t>o</w:t>
            </w:r>
            <w:r w:rsidRPr="002E7212">
              <w:rPr>
                <w:rFonts w:eastAsia="Arial" w:cstheme="minorHAnsi"/>
                <w:spacing w:val="5"/>
              </w:rPr>
              <w:t xml:space="preserve"> </w:t>
            </w:r>
            <w:r w:rsidRPr="002E7212">
              <w:rPr>
                <w:rFonts w:eastAsia="Arial" w:cstheme="minorHAnsi"/>
                <w:spacing w:val="1"/>
              </w:rPr>
              <w:t>compl</w:t>
            </w:r>
            <w:r w:rsidRPr="002E7212">
              <w:rPr>
                <w:rFonts w:eastAsia="Arial" w:cstheme="minorHAnsi"/>
              </w:rPr>
              <w:t>y</w:t>
            </w:r>
            <w:r w:rsidRPr="002E7212">
              <w:rPr>
                <w:rFonts w:eastAsia="Arial" w:cstheme="minorHAnsi"/>
                <w:spacing w:val="5"/>
              </w:rPr>
              <w:t xml:space="preserve"> </w:t>
            </w:r>
            <w:r w:rsidRPr="002E7212">
              <w:rPr>
                <w:rFonts w:eastAsia="Arial" w:cstheme="minorHAnsi"/>
                <w:spacing w:val="1"/>
              </w:rPr>
              <w:t>wit</w:t>
            </w:r>
            <w:r w:rsidRPr="002E7212">
              <w:rPr>
                <w:rFonts w:eastAsia="Arial" w:cstheme="minorHAnsi"/>
              </w:rPr>
              <w:t>h</w:t>
            </w:r>
            <w:r w:rsidRPr="002E7212">
              <w:rPr>
                <w:rFonts w:eastAsia="Arial" w:cstheme="minorHAnsi"/>
                <w:spacing w:val="5"/>
              </w:rPr>
              <w:t xml:space="preserve"> </w:t>
            </w:r>
            <w:r w:rsidRPr="002E7212">
              <w:rPr>
                <w:rFonts w:eastAsia="Arial" w:cstheme="minorHAnsi"/>
                <w:spacing w:val="1"/>
              </w:rPr>
              <w:t>stat</w:t>
            </w:r>
            <w:r w:rsidRPr="002E7212">
              <w:rPr>
                <w:rFonts w:eastAsia="Arial" w:cstheme="minorHAnsi"/>
              </w:rPr>
              <w:t>e</w:t>
            </w:r>
            <w:r w:rsidRPr="002E7212">
              <w:rPr>
                <w:rFonts w:eastAsia="Arial" w:cstheme="minorHAnsi"/>
                <w:spacing w:val="5"/>
              </w:rPr>
              <w:t xml:space="preserve"> </w:t>
            </w:r>
            <w:r w:rsidRPr="002E7212">
              <w:rPr>
                <w:rFonts w:eastAsia="Arial" w:cstheme="minorHAnsi"/>
                <w:spacing w:val="1"/>
              </w:rPr>
              <w:t>la</w:t>
            </w:r>
            <w:r w:rsidRPr="002E7212">
              <w:rPr>
                <w:rFonts w:eastAsia="Arial" w:cstheme="minorHAnsi"/>
              </w:rPr>
              <w:t>w</w:t>
            </w:r>
            <w:r w:rsidRPr="002E7212">
              <w:rPr>
                <w:rFonts w:eastAsia="Arial" w:cstheme="minorHAnsi"/>
                <w:spacing w:val="5"/>
              </w:rPr>
              <w:t xml:space="preserve"> </w:t>
            </w:r>
            <w:r w:rsidRPr="002E7212">
              <w:rPr>
                <w:rFonts w:eastAsia="Arial" w:cstheme="minorHAnsi"/>
                <w:spacing w:val="1"/>
              </w:rPr>
              <w:t>regardin</w:t>
            </w:r>
            <w:r w:rsidRPr="002E7212">
              <w:rPr>
                <w:rFonts w:eastAsia="Arial" w:cstheme="minorHAnsi"/>
              </w:rPr>
              <w:t>g</w:t>
            </w:r>
            <w:r w:rsidRPr="002E7212">
              <w:rPr>
                <w:rFonts w:eastAsia="Arial" w:cstheme="minorHAnsi"/>
                <w:spacing w:val="5"/>
              </w:rPr>
              <w:t xml:space="preserve"> </w:t>
            </w:r>
            <w:r w:rsidRPr="002E7212">
              <w:rPr>
                <w:rFonts w:eastAsia="Arial" w:cstheme="minorHAnsi"/>
                <w:spacing w:val="1"/>
              </w:rPr>
              <w:t>Publi</w:t>
            </w:r>
            <w:r w:rsidRPr="002E7212">
              <w:rPr>
                <w:rFonts w:eastAsia="Arial" w:cstheme="minorHAnsi"/>
              </w:rPr>
              <w:t>c</w:t>
            </w:r>
            <w:r w:rsidRPr="002E7212">
              <w:rPr>
                <w:rFonts w:eastAsia="Arial" w:cstheme="minorHAnsi"/>
                <w:spacing w:val="5"/>
              </w:rPr>
              <w:t xml:space="preserve"> </w:t>
            </w:r>
            <w:r w:rsidRPr="002E7212">
              <w:rPr>
                <w:rFonts w:eastAsia="Arial" w:cstheme="minorHAnsi"/>
                <w:spacing w:val="1"/>
              </w:rPr>
              <w:t>Work</w:t>
            </w:r>
            <w:r w:rsidRPr="002E7212">
              <w:rPr>
                <w:rFonts w:eastAsia="Arial" w:cstheme="minorHAnsi"/>
              </w:rPr>
              <w:t>s</w:t>
            </w:r>
            <w:r w:rsidRPr="002E7212">
              <w:rPr>
                <w:rFonts w:eastAsia="Arial" w:cstheme="minorHAnsi"/>
                <w:spacing w:val="5"/>
              </w:rPr>
              <w:t xml:space="preserve"> </w:t>
            </w:r>
            <w:r w:rsidRPr="002E7212">
              <w:rPr>
                <w:rFonts w:eastAsia="Arial" w:cstheme="minorHAnsi"/>
                <w:spacing w:val="1"/>
              </w:rPr>
              <w:t>Constructio</w:t>
            </w:r>
            <w:r w:rsidRPr="002E7212">
              <w:rPr>
                <w:rFonts w:eastAsia="Arial" w:cstheme="minorHAnsi"/>
              </w:rPr>
              <w:t>n</w:t>
            </w:r>
            <w:r w:rsidRPr="002E7212">
              <w:rPr>
                <w:rFonts w:eastAsia="Arial" w:cstheme="minorHAnsi"/>
                <w:spacing w:val="5"/>
              </w:rPr>
              <w:t xml:space="preserve"> </w:t>
            </w:r>
            <w:r w:rsidRPr="002E7212">
              <w:rPr>
                <w:rFonts w:eastAsia="Arial" w:cstheme="minorHAnsi"/>
                <w:spacing w:val="1"/>
              </w:rPr>
              <w:t>Projects, whic</w:t>
            </w:r>
            <w:r w:rsidRPr="002E7212">
              <w:rPr>
                <w:rFonts w:eastAsia="Arial" w:cstheme="minorHAnsi"/>
              </w:rPr>
              <w:t xml:space="preserve">h </w:t>
            </w:r>
            <w:r w:rsidRPr="002E7212">
              <w:rPr>
                <w:rFonts w:eastAsia="Arial" w:cstheme="minorHAnsi"/>
                <w:spacing w:val="1"/>
              </w:rPr>
              <w:t>includes</w:t>
            </w:r>
            <w:r w:rsidRPr="002E7212">
              <w:rPr>
                <w:rFonts w:eastAsia="Arial" w:cstheme="minorHAnsi"/>
              </w:rPr>
              <w:t xml:space="preserve">, </w:t>
            </w:r>
            <w:r w:rsidRPr="002E7212">
              <w:rPr>
                <w:rFonts w:eastAsia="Arial" w:cstheme="minorHAnsi"/>
                <w:spacing w:val="1"/>
              </w:rPr>
              <w:t>bu</w:t>
            </w:r>
            <w:r w:rsidRPr="002E7212">
              <w:rPr>
                <w:rFonts w:eastAsia="Arial" w:cstheme="minorHAnsi"/>
              </w:rPr>
              <w:t xml:space="preserve">t </w:t>
            </w:r>
            <w:r w:rsidRPr="002E7212">
              <w:rPr>
                <w:rFonts w:eastAsia="Arial" w:cstheme="minorHAnsi"/>
                <w:spacing w:val="1"/>
              </w:rPr>
              <w:t>no</w:t>
            </w:r>
            <w:r w:rsidRPr="002E7212">
              <w:rPr>
                <w:rFonts w:eastAsia="Arial" w:cstheme="minorHAnsi"/>
              </w:rPr>
              <w:t xml:space="preserve">t </w:t>
            </w:r>
            <w:r w:rsidRPr="002E7212">
              <w:rPr>
                <w:rFonts w:eastAsia="Arial" w:cstheme="minorHAnsi"/>
                <w:spacing w:val="1"/>
              </w:rPr>
              <w:t>limite</w:t>
            </w:r>
            <w:r w:rsidRPr="002E7212">
              <w:rPr>
                <w:rFonts w:eastAsia="Arial" w:cstheme="minorHAnsi"/>
              </w:rPr>
              <w:t xml:space="preserve">d </w:t>
            </w:r>
            <w:r w:rsidRPr="002E7212">
              <w:rPr>
                <w:rFonts w:eastAsia="Arial" w:cstheme="minorHAnsi"/>
                <w:spacing w:val="1"/>
              </w:rPr>
              <w:t>t</w:t>
            </w:r>
            <w:r w:rsidRPr="002E7212">
              <w:rPr>
                <w:rFonts w:eastAsia="Arial" w:cstheme="minorHAnsi"/>
              </w:rPr>
              <w:t xml:space="preserve">o </w:t>
            </w:r>
            <w:r w:rsidRPr="002E7212">
              <w:rPr>
                <w:rFonts w:eastAsia="Arial" w:cstheme="minorHAnsi"/>
                <w:spacing w:val="1"/>
              </w:rPr>
              <w:t>O.C.G.A</w:t>
            </w:r>
            <w:r w:rsidRPr="002E7212">
              <w:rPr>
                <w:rFonts w:eastAsia="Arial" w:cstheme="minorHAnsi"/>
              </w:rPr>
              <w:t xml:space="preserve">. </w:t>
            </w:r>
            <w:r w:rsidRPr="002E7212">
              <w:rPr>
                <w:rFonts w:eastAsia="Arial" w:cstheme="minorHAnsi"/>
                <w:spacing w:val="1"/>
              </w:rPr>
              <w:t>36-91-20</w:t>
            </w:r>
            <w:r w:rsidRPr="002E7212">
              <w:rPr>
                <w:rFonts w:eastAsia="Arial" w:cstheme="minorHAnsi"/>
              </w:rPr>
              <w:t xml:space="preserve">, </w:t>
            </w:r>
            <w:r w:rsidRPr="002E7212">
              <w:rPr>
                <w:rFonts w:eastAsia="Arial" w:cstheme="minorHAnsi"/>
                <w:spacing w:val="1"/>
              </w:rPr>
              <w:t>36-91-21</w:t>
            </w:r>
            <w:r w:rsidRPr="002E7212">
              <w:rPr>
                <w:rFonts w:eastAsia="Arial" w:cstheme="minorHAnsi"/>
              </w:rPr>
              <w:t xml:space="preserve">, </w:t>
            </w:r>
            <w:r w:rsidRPr="002E7212">
              <w:rPr>
                <w:rFonts w:eastAsia="Arial" w:cstheme="minorHAnsi"/>
                <w:spacing w:val="1"/>
              </w:rPr>
              <w:t>an</w:t>
            </w:r>
            <w:r w:rsidRPr="002E7212">
              <w:rPr>
                <w:rFonts w:eastAsia="Arial" w:cstheme="minorHAnsi"/>
              </w:rPr>
              <w:t xml:space="preserve">d </w:t>
            </w:r>
            <w:r w:rsidRPr="002E7212">
              <w:rPr>
                <w:rFonts w:eastAsia="Arial" w:cstheme="minorHAnsi"/>
                <w:spacing w:val="1"/>
              </w:rPr>
              <w:t>36-91-22</w:t>
            </w:r>
            <w:r w:rsidRPr="002E7212">
              <w:rPr>
                <w:rFonts w:eastAsia="Arial" w:cstheme="minorHAnsi"/>
              </w:rPr>
              <w:t xml:space="preserve">. </w:t>
            </w:r>
          </w:p>
        </w:tc>
      </w:tr>
      <w:tr w:rsidR="009C2117" w:rsidRPr="002E7212" w14:paraId="06E8301D" w14:textId="77777777" w:rsidTr="004A6DFF">
        <w:trPr>
          <w:trHeight w:val="980"/>
        </w:trPr>
        <w:tc>
          <w:tcPr>
            <w:tcW w:w="540" w:type="dxa"/>
          </w:tcPr>
          <w:p w14:paraId="36A2327A" w14:textId="2DFC2977" w:rsidR="009C2117" w:rsidRPr="002E7212" w:rsidRDefault="009C2117" w:rsidP="009C2117">
            <w:pPr>
              <w:tabs>
                <w:tab w:val="left" w:pos="5250"/>
              </w:tabs>
              <w:jc w:val="center"/>
              <w:rPr>
                <w:rFonts w:cstheme="minorHAnsi"/>
                <w:b/>
                <w:bCs/>
              </w:rPr>
            </w:pPr>
            <w:r>
              <w:rPr>
                <w:rFonts w:cstheme="minorHAnsi"/>
                <w:b/>
                <w:bCs/>
              </w:rPr>
              <w:fldChar w:fldCharType="begin">
                <w:ffData>
                  <w:name w:val="Check1"/>
                  <w:enabled/>
                  <w:calcOnExit w:val="0"/>
                  <w:checkBox>
                    <w:sizeAuto/>
                    <w:default w:val="0"/>
                  </w:checkBox>
                </w:ffData>
              </w:fldChar>
            </w:r>
            <w:r>
              <w:rPr>
                <w:rFonts w:cstheme="minorHAnsi"/>
                <w:b/>
                <w:bCs/>
              </w:rPr>
              <w:instrText xml:space="preserve"> FORMCHECKBOX </w:instrText>
            </w:r>
            <w:r>
              <w:rPr>
                <w:rFonts w:cstheme="minorHAnsi"/>
                <w:b/>
                <w:bCs/>
              </w:rPr>
            </w:r>
            <w:r>
              <w:rPr>
                <w:rFonts w:cstheme="minorHAnsi"/>
                <w:b/>
                <w:bCs/>
              </w:rPr>
              <w:fldChar w:fldCharType="end"/>
            </w:r>
          </w:p>
        </w:tc>
        <w:tc>
          <w:tcPr>
            <w:tcW w:w="10350" w:type="dxa"/>
          </w:tcPr>
          <w:p w14:paraId="07774D96" w14:textId="355FE010" w:rsidR="009C2117" w:rsidRPr="002E7212" w:rsidRDefault="009C2117" w:rsidP="009C2117">
            <w:pPr>
              <w:tabs>
                <w:tab w:val="left" w:pos="760"/>
              </w:tabs>
            </w:pPr>
            <w:r w:rsidRPr="002E7212">
              <w:rPr>
                <w:rFonts w:cstheme="minorHAnsi"/>
              </w:rPr>
              <w:t xml:space="preserve">The </w:t>
            </w:r>
            <w:r>
              <w:rPr>
                <w:rFonts w:cstheme="minorHAnsi"/>
              </w:rPr>
              <w:t>subgrantee</w:t>
            </w:r>
            <w:r w:rsidRPr="002E7212">
              <w:rPr>
                <w:rFonts w:cstheme="minorHAnsi"/>
              </w:rPr>
              <w:t xml:space="preserve"> assures that any construction activities, including renovations or remodeling, that are necessary for </w:t>
            </w:r>
            <w:proofErr w:type="gramStart"/>
            <w:r w:rsidRPr="002E7212">
              <w:rPr>
                <w:rFonts w:cstheme="minorHAnsi"/>
              </w:rPr>
              <w:t>an</w:t>
            </w:r>
            <w:proofErr w:type="gramEnd"/>
            <w:r w:rsidRPr="002E7212">
              <w:rPr>
                <w:rFonts w:cstheme="minorHAnsi"/>
              </w:rPr>
              <w:t xml:space="preserve"> </w:t>
            </w:r>
            <w:r>
              <w:rPr>
                <w:rFonts w:cstheme="minorHAnsi"/>
              </w:rPr>
              <w:t>subgrantee</w:t>
            </w:r>
            <w:r w:rsidRPr="002E7212">
              <w:rPr>
                <w:rFonts w:cstheme="minorHAnsi"/>
              </w:rPr>
              <w:t xml:space="preserve"> to </w:t>
            </w:r>
            <w:r w:rsidRPr="002E7212">
              <w:rPr>
                <w:rFonts w:cstheme="minorHAnsi"/>
                <w:b/>
                <w:bCs/>
                <w:i/>
                <w:iCs/>
              </w:rPr>
              <w:t>prevent, prepare for, and respond to COVID-19</w:t>
            </w:r>
            <w:r w:rsidRPr="002E7212">
              <w:rPr>
                <w:rFonts w:cstheme="minorHAnsi"/>
              </w:rPr>
              <w:t xml:space="preserve"> could be permissible, though the burden remains on the </w:t>
            </w:r>
            <w:r>
              <w:rPr>
                <w:rFonts w:cstheme="minorHAnsi"/>
              </w:rPr>
              <w:t>subgrantee</w:t>
            </w:r>
            <w:r w:rsidRPr="002E7212">
              <w:rPr>
                <w:rFonts w:cstheme="minorHAnsi"/>
              </w:rPr>
              <w:t xml:space="preserve"> to maintain the appropriate documentation that supports the expenditure.</w:t>
            </w:r>
          </w:p>
        </w:tc>
      </w:tr>
      <w:tr w:rsidR="009C2117" w:rsidRPr="002E7212" w14:paraId="20C3A57E" w14:textId="77777777" w:rsidTr="005364F6">
        <w:trPr>
          <w:trHeight w:val="557"/>
        </w:trPr>
        <w:tc>
          <w:tcPr>
            <w:tcW w:w="540" w:type="dxa"/>
          </w:tcPr>
          <w:p w14:paraId="6F975DC9" w14:textId="3DCF756D" w:rsidR="009C2117" w:rsidRPr="002E7212" w:rsidRDefault="009C2117" w:rsidP="009C2117">
            <w:pPr>
              <w:tabs>
                <w:tab w:val="left" w:pos="5250"/>
              </w:tabs>
              <w:jc w:val="center"/>
              <w:rPr>
                <w:rFonts w:cstheme="minorHAnsi"/>
                <w:b/>
                <w:bCs/>
              </w:rPr>
            </w:pPr>
            <w:r>
              <w:rPr>
                <w:rFonts w:cstheme="minorHAnsi"/>
                <w:b/>
                <w:bCs/>
              </w:rPr>
              <w:fldChar w:fldCharType="begin">
                <w:ffData>
                  <w:name w:val="Check1"/>
                  <w:enabled/>
                  <w:calcOnExit w:val="0"/>
                  <w:checkBox>
                    <w:sizeAuto/>
                    <w:default w:val="0"/>
                  </w:checkBox>
                </w:ffData>
              </w:fldChar>
            </w:r>
            <w:r>
              <w:rPr>
                <w:rFonts w:cstheme="minorHAnsi"/>
                <w:b/>
                <w:bCs/>
              </w:rPr>
              <w:instrText xml:space="preserve"> FORMCHECKBOX </w:instrText>
            </w:r>
            <w:r>
              <w:rPr>
                <w:rFonts w:cstheme="minorHAnsi"/>
                <w:b/>
                <w:bCs/>
              </w:rPr>
            </w:r>
            <w:r>
              <w:rPr>
                <w:rFonts w:cstheme="minorHAnsi"/>
                <w:b/>
                <w:bCs/>
              </w:rPr>
              <w:fldChar w:fldCharType="end"/>
            </w:r>
          </w:p>
        </w:tc>
        <w:tc>
          <w:tcPr>
            <w:tcW w:w="10350" w:type="dxa"/>
          </w:tcPr>
          <w:p w14:paraId="1CF5E7A0" w14:textId="56C2E375" w:rsidR="009C2117" w:rsidRPr="002E7212" w:rsidRDefault="009C2117" w:rsidP="009C2117">
            <w:pPr>
              <w:tabs>
                <w:tab w:val="left" w:pos="5250"/>
              </w:tabs>
              <w:rPr>
                <w:rFonts w:cstheme="minorHAnsi"/>
                <w:b/>
                <w:bCs/>
              </w:rPr>
            </w:pPr>
            <w:r w:rsidRPr="002E7212">
              <w:rPr>
                <w:rFonts w:cstheme="minorHAnsi"/>
                <w:b/>
                <w:bCs/>
              </w:rPr>
              <w:t xml:space="preserve">The </w:t>
            </w:r>
            <w:r>
              <w:rPr>
                <w:rFonts w:cstheme="minorHAnsi"/>
              </w:rPr>
              <w:t>subgrantee</w:t>
            </w:r>
            <w:r w:rsidRPr="002E7212">
              <w:rPr>
                <w:rFonts w:cstheme="minorHAnsi"/>
                <w:b/>
                <w:bCs/>
              </w:rPr>
              <w:t xml:space="preserve"> assures all requirements and submission of documentation for projects that meet the definition of construction are submitted to GaDOE.</w:t>
            </w:r>
          </w:p>
        </w:tc>
      </w:tr>
      <w:tr w:rsidR="009C2117" w:rsidRPr="002E7212" w14:paraId="18B36954" w14:textId="77777777" w:rsidTr="004A6DFF">
        <w:trPr>
          <w:trHeight w:val="1817"/>
        </w:trPr>
        <w:tc>
          <w:tcPr>
            <w:tcW w:w="540" w:type="dxa"/>
          </w:tcPr>
          <w:p w14:paraId="35927566" w14:textId="5AD89D1B" w:rsidR="009C2117" w:rsidRPr="002E7212" w:rsidRDefault="009C2117" w:rsidP="009C2117">
            <w:pPr>
              <w:tabs>
                <w:tab w:val="left" w:pos="5250"/>
              </w:tabs>
              <w:jc w:val="center"/>
              <w:rPr>
                <w:rFonts w:cstheme="minorHAnsi"/>
                <w:b/>
                <w:bCs/>
              </w:rPr>
            </w:pPr>
            <w:r>
              <w:rPr>
                <w:rFonts w:cstheme="minorHAnsi"/>
                <w:b/>
                <w:bCs/>
              </w:rPr>
              <w:fldChar w:fldCharType="begin">
                <w:ffData>
                  <w:name w:val="Check1"/>
                  <w:enabled/>
                  <w:calcOnExit w:val="0"/>
                  <w:checkBox>
                    <w:sizeAuto/>
                    <w:default w:val="0"/>
                  </w:checkBox>
                </w:ffData>
              </w:fldChar>
            </w:r>
            <w:r>
              <w:rPr>
                <w:rFonts w:cstheme="minorHAnsi"/>
                <w:b/>
                <w:bCs/>
              </w:rPr>
              <w:instrText xml:space="preserve"> FORMCHECKBOX </w:instrText>
            </w:r>
            <w:r>
              <w:rPr>
                <w:rFonts w:cstheme="minorHAnsi"/>
                <w:b/>
                <w:bCs/>
              </w:rPr>
            </w:r>
            <w:r>
              <w:rPr>
                <w:rFonts w:cstheme="minorHAnsi"/>
                <w:b/>
                <w:bCs/>
              </w:rPr>
              <w:fldChar w:fldCharType="end"/>
            </w:r>
          </w:p>
        </w:tc>
        <w:tc>
          <w:tcPr>
            <w:tcW w:w="10350" w:type="dxa"/>
          </w:tcPr>
          <w:p w14:paraId="329CDDE9" w14:textId="041DED6F" w:rsidR="009C2117" w:rsidRPr="002E7212" w:rsidRDefault="009C2117" w:rsidP="009C2117">
            <w:pPr>
              <w:tabs>
                <w:tab w:val="left" w:pos="5250"/>
              </w:tabs>
              <w:rPr>
                <w:rFonts w:cstheme="minorHAnsi"/>
              </w:rPr>
            </w:pPr>
            <w:r w:rsidRPr="002E7212">
              <w:rPr>
                <w:rFonts w:cstheme="minorHAnsi"/>
                <w:b/>
                <w:bCs/>
              </w:rPr>
              <w:t xml:space="preserve">The </w:t>
            </w:r>
            <w:r>
              <w:rPr>
                <w:rFonts w:cstheme="minorHAnsi"/>
                <w:b/>
                <w:bCs/>
              </w:rPr>
              <w:t>subgrantee</w:t>
            </w:r>
            <w:r w:rsidRPr="002E7212">
              <w:rPr>
                <w:rFonts w:cstheme="minorHAnsi"/>
                <w:b/>
                <w:bCs/>
              </w:rPr>
              <w:t xml:space="preserve"> assures the cost aligns with </w:t>
            </w:r>
            <w:hyperlink r:id="rId8" w:history="1">
              <w:r w:rsidRPr="002E7212">
                <w:rPr>
                  <w:rStyle w:val="Hyperlink"/>
                  <w:rFonts w:cstheme="minorHAnsi"/>
                  <w:b/>
                  <w:bCs/>
                </w:rPr>
                <w:t>2 CFR Part 200 Uniform Administrative Requirements, Cost Principles and Audit Requirements for Federal Awards</w:t>
              </w:r>
            </w:hyperlink>
            <w:r w:rsidRPr="002E7212">
              <w:rPr>
                <w:rFonts w:cstheme="minorHAnsi"/>
              </w:rPr>
              <w:t>.</w:t>
            </w:r>
          </w:p>
          <w:p w14:paraId="3507AD77" w14:textId="77777777" w:rsidR="009C2117" w:rsidRPr="002E7212" w:rsidRDefault="009C2117" w:rsidP="009C2117">
            <w:pPr>
              <w:pStyle w:val="ListParagraph"/>
              <w:numPr>
                <w:ilvl w:val="0"/>
                <w:numId w:val="1"/>
              </w:numPr>
              <w:tabs>
                <w:tab w:val="left" w:pos="5250"/>
              </w:tabs>
              <w:rPr>
                <w:rFonts w:cstheme="minorHAnsi"/>
              </w:rPr>
            </w:pPr>
            <w:hyperlink r:id="rId9" w:history="1">
              <w:r w:rsidRPr="002E7212">
                <w:rPr>
                  <w:rStyle w:val="Hyperlink"/>
                  <w:rFonts w:cstheme="minorHAnsi"/>
                </w:rPr>
                <w:t>Allocable Cost</w:t>
              </w:r>
            </w:hyperlink>
          </w:p>
          <w:p w14:paraId="6A91E8A6" w14:textId="77777777" w:rsidR="009C2117" w:rsidRPr="002E7212" w:rsidRDefault="009C2117" w:rsidP="009C2117">
            <w:pPr>
              <w:pStyle w:val="ListParagraph"/>
              <w:numPr>
                <w:ilvl w:val="0"/>
                <w:numId w:val="1"/>
              </w:numPr>
              <w:tabs>
                <w:tab w:val="left" w:pos="5250"/>
              </w:tabs>
              <w:rPr>
                <w:rFonts w:cstheme="minorHAnsi"/>
              </w:rPr>
            </w:pPr>
            <w:hyperlink r:id="rId10" w:history="1">
              <w:r w:rsidRPr="002E7212">
                <w:rPr>
                  <w:rStyle w:val="Hyperlink"/>
                  <w:rFonts w:cstheme="minorHAnsi"/>
                </w:rPr>
                <w:t>Reasonable Cost</w:t>
              </w:r>
            </w:hyperlink>
          </w:p>
          <w:p w14:paraId="6D21549C" w14:textId="41617C68" w:rsidR="009C2117" w:rsidRPr="002E7212" w:rsidRDefault="009C2117" w:rsidP="009C2117">
            <w:pPr>
              <w:pStyle w:val="Default"/>
              <w:numPr>
                <w:ilvl w:val="0"/>
                <w:numId w:val="1"/>
              </w:numPr>
              <w:rPr>
                <w:rFonts w:asciiTheme="minorHAnsi" w:hAnsiTheme="minorHAnsi" w:cstheme="minorHAnsi"/>
                <w:sz w:val="22"/>
                <w:szCs w:val="22"/>
              </w:rPr>
            </w:pPr>
            <w:hyperlink r:id="rId11" w:history="1">
              <w:r w:rsidRPr="002E7212">
                <w:rPr>
                  <w:rStyle w:val="Hyperlink"/>
                  <w:rFonts w:asciiTheme="minorHAnsi" w:hAnsiTheme="minorHAnsi" w:cstheme="minorHAnsi"/>
                  <w:sz w:val="22"/>
                  <w:szCs w:val="22"/>
                </w:rPr>
                <w:t>Procurement</w:t>
              </w:r>
            </w:hyperlink>
            <w:r w:rsidRPr="002E7212">
              <w:rPr>
                <w:rFonts w:asciiTheme="minorHAnsi" w:hAnsiTheme="minorHAnsi" w:cstheme="minorHAnsi"/>
                <w:sz w:val="22"/>
                <w:szCs w:val="22"/>
              </w:rPr>
              <w:t xml:space="preserve"> </w:t>
            </w:r>
          </w:p>
          <w:p w14:paraId="4EAE8865" w14:textId="27D9F12E" w:rsidR="009C2117" w:rsidRPr="002E7212" w:rsidRDefault="009C2117" w:rsidP="009C2117">
            <w:pPr>
              <w:pStyle w:val="ListParagraph"/>
              <w:numPr>
                <w:ilvl w:val="0"/>
                <w:numId w:val="2"/>
              </w:numPr>
              <w:tabs>
                <w:tab w:val="left" w:pos="5250"/>
              </w:tabs>
              <w:rPr>
                <w:rFonts w:cstheme="minorHAnsi"/>
              </w:rPr>
            </w:pPr>
            <w:r w:rsidRPr="002E7212">
              <w:rPr>
                <w:rFonts w:cstheme="minorHAnsi"/>
              </w:rPr>
              <w:t xml:space="preserve">(Specific levels described in §200.317 through §200.327) </w:t>
            </w:r>
          </w:p>
        </w:tc>
      </w:tr>
      <w:tr w:rsidR="009C2117" w:rsidRPr="002E7212" w14:paraId="7DB4CBC2" w14:textId="77777777" w:rsidTr="004A6DFF">
        <w:trPr>
          <w:trHeight w:val="1817"/>
        </w:trPr>
        <w:tc>
          <w:tcPr>
            <w:tcW w:w="540" w:type="dxa"/>
          </w:tcPr>
          <w:p w14:paraId="47AF3158" w14:textId="430FEBBA" w:rsidR="009C2117" w:rsidRPr="002E7212" w:rsidRDefault="009C2117" w:rsidP="009C2117">
            <w:pPr>
              <w:tabs>
                <w:tab w:val="left" w:pos="5250"/>
              </w:tabs>
              <w:jc w:val="center"/>
              <w:rPr>
                <w:rFonts w:cstheme="minorHAnsi"/>
                <w:b/>
                <w:bCs/>
              </w:rPr>
            </w:pPr>
            <w:r>
              <w:rPr>
                <w:rFonts w:cstheme="minorHAnsi"/>
                <w:b/>
                <w:bCs/>
              </w:rPr>
              <w:fldChar w:fldCharType="begin">
                <w:ffData>
                  <w:name w:val="Check1"/>
                  <w:enabled/>
                  <w:calcOnExit w:val="0"/>
                  <w:checkBox>
                    <w:sizeAuto/>
                    <w:default w:val="0"/>
                  </w:checkBox>
                </w:ffData>
              </w:fldChar>
            </w:r>
            <w:r>
              <w:rPr>
                <w:rFonts w:cstheme="minorHAnsi"/>
                <w:b/>
                <w:bCs/>
              </w:rPr>
              <w:instrText xml:space="preserve"> FORMCHECKBOX </w:instrText>
            </w:r>
            <w:r>
              <w:rPr>
                <w:rFonts w:cstheme="minorHAnsi"/>
                <w:b/>
                <w:bCs/>
              </w:rPr>
            </w:r>
            <w:r>
              <w:rPr>
                <w:rFonts w:cstheme="minorHAnsi"/>
                <w:b/>
                <w:bCs/>
              </w:rPr>
              <w:fldChar w:fldCharType="end"/>
            </w:r>
          </w:p>
        </w:tc>
        <w:tc>
          <w:tcPr>
            <w:tcW w:w="10350" w:type="dxa"/>
          </w:tcPr>
          <w:p w14:paraId="7782BEAD" w14:textId="3EC0BD91" w:rsidR="009C2117" w:rsidRPr="002E7212" w:rsidRDefault="009C2117" w:rsidP="009C2117">
            <w:pPr>
              <w:tabs>
                <w:tab w:val="left" w:pos="5250"/>
              </w:tabs>
              <w:rPr>
                <w:rFonts w:cstheme="minorHAnsi"/>
              </w:rPr>
            </w:pPr>
            <w:r w:rsidRPr="002E7212">
              <w:rPr>
                <w:rFonts w:cstheme="minorHAnsi"/>
              </w:rPr>
              <w:t xml:space="preserve">The </w:t>
            </w:r>
            <w:r>
              <w:rPr>
                <w:rFonts w:cstheme="minorHAnsi"/>
              </w:rPr>
              <w:t>subgrantee</w:t>
            </w:r>
            <w:r w:rsidRPr="002E7212">
              <w:rPr>
                <w:rFonts w:cstheme="minorHAnsi"/>
              </w:rPr>
              <w:t xml:space="preserve"> assures the construction/renovation project will be completed in a timely manner.</w:t>
            </w:r>
          </w:p>
          <w:p w14:paraId="6DD9DAD8" w14:textId="77777777" w:rsidR="009C2117" w:rsidRPr="002E7212" w:rsidRDefault="009C2117" w:rsidP="009C2117">
            <w:pPr>
              <w:tabs>
                <w:tab w:val="left" w:pos="5250"/>
              </w:tabs>
              <w:rPr>
                <w:rFonts w:cstheme="minorHAnsi"/>
                <w:b/>
                <w:bCs/>
              </w:rPr>
            </w:pPr>
          </w:p>
          <w:p w14:paraId="73406078" w14:textId="28363079" w:rsidR="009C2117" w:rsidRPr="002E7212" w:rsidRDefault="009C2117" w:rsidP="009C2117">
            <w:pPr>
              <w:tabs>
                <w:tab w:val="left" w:pos="5250"/>
              </w:tabs>
              <w:rPr>
                <w:rFonts w:cstheme="minorHAnsi"/>
                <w:b/>
                <w:bCs/>
              </w:rPr>
            </w:pPr>
            <w:r w:rsidRPr="002E7212">
              <w:rPr>
                <w:rFonts w:cstheme="minorHAnsi"/>
                <w:b/>
                <w:bCs/>
              </w:rPr>
              <w:t xml:space="preserve">Estimated start: </w:t>
            </w:r>
            <w:sdt>
              <w:sdtPr>
                <w:rPr>
                  <w:rFonts w:cstheme="minorHAnsi"/>
                  <w:b/>
                  <w:bCs/>
                </w:rPr>
                <w:id w:val="1933395036"/>
                <w:placeholder>
                  <w:docPart w:val="DefaultPlaceholder_-1854013440"/>
                </w:placeholder>
                <w:showingPlcHdr/>
              </w:sdtPr>
              <w:sdtContent>
                <w:r w:rsidRPr="00D72A65">
                  <w:rPr>
                    <w:rStyle w:val="PlaceholderText"/>
                  </w:rPr>
                  <w:t>Click or tap here to enter text.</w:t>
                </w:r>
              </w:sdtContent>
            </w:sdt>
            <w:r w:rsidRPr="002E7212">
              <w:rPr>
                <w:rFonts w:cstheme="minorHAnsi"/>
                <w:b/>
                <w:bCs/>
              </w:rPr>
              <w:t xml:space="preserve">              Estimated completion:</w:t>
            </w:r>
            <w:r>
              <w:rPr>
                <w:rFonts w:cstheme="minorHAnsi"/>
                <w:b/>
                <w:bCs/>
              </w:rPr>
              <w:t xml:space="preserve"> </w:t>
            </w:r>
            <w:sdt>
              <w:sdtPr>
                <w:rPr>
                  <w:rFonts w:cstheme="minorHAnsi"/>
                  <w:b/>
                  <w:bCs/>
                </w:rPr>
                <w:id w:val="1191344844"/>
                <w:placeholder>
                  <w:docPart w:val="DefaultPlaceholder_-1854013440"/>
                </w:placeholder>
                <w:showingPlcHdr/>
              </w:sdtPr>
              <w:sdtContent>
                <w:r w:rsidRPr="00D72A65">
                  <w:rPr>
                    <w:rStyle w:val="PlaceholderText"/>
                  </w:rPr>
                  <w:t>Click or tap here to enter text.</w:t>
                </w:r>
              </w:sdtContent>
            </w:sdt>
          </w:p>
          <w:p w14:paraId="07C1D13C" w14:textId="77777777" w:rsidR="009C2117" w:rsidRPr="002E7212" w:rsidRDefault="009C2117" w:rsidP="009C2117">
            <w:pPr>
              <w:tabs>
                <w:tab w:val="left" w:pos="5250"/>
              </w:tabs>
              <w:rPr>
                <w:rFonts w:cstheme="minorHAnsi"/>
              </w:rPr>
            </w:pPr>
          </w:p>
          <w:p w14:paraId="4B27D658" w14:textId="33367135" w:rsidR="009C2117" w:rsidRPr="002E7212" w:rsidRDefault="009C2117" w:rsidP="009C2117">
            <w:pPr>
              <w:tabs>
                <w:tab w:val="left" w:pos="5250"/>
              </w:tabs>
              <w:rPr>
                <w:rFonts w:cstheme="minorHAnsi"/>
              </w:rPr>
            </w:pPr>
            <w:r w:rsidRPr="002E7212">
              <w:rPr>
                <w:rFonts w:cstheme="minorHAnsi"/>
              </w:rPr>
              <w:t xml:space="preserve">Period of </w:t>
            </w:r>
            <w:r w:rsidRPr="001E3B5C">
              <w:rPr>
                <w:rFonts w:cstheme="minorHAnsi"/>
                <w:i/>
                <w:iCs/>
              </w:rPr>
              <w:t>c</w:t>
            </w:r>
            <w:r w:rsidRPr="001E3B5C">
              <w:rPr>
                <w:i/>
                <w:iCs/>
              </w:rPr>
              <w:t>arryover</w:t>
            </w:r>
            <w:r>
              <w:t xml:space="preserve"> </w:t>
            </w:r>
            <w:r w:rsidRPr="002E7212">
              <w:rPr>
                <w:rFonts w:cstheme="minorHAnsi"/>
              </w:rPr>
              <w:t xml:space="preserve">availability ends: </w:t>
            </w:r>
          </w:p>
          <w:p w14:paraId="2704C98C" w14:textId="63338951" w:rsidR="009C2117" w:rsidRPr="002E7212" w:rsidRDefault="009C2117" w:rsidP="009C2117">
            <w:pPr>
              <w:tabs>
                <w:tab w:val="left" w:pos="5250"/>
              </w:tabs>
              <w:rPr>
                <w:rFonts w:cstheme="minorHAnsi"/>
                <w:b/>
                <w:bCs/>
              </w:rPr>
            </w:pPr>
            <w:r w:rsidRPr="002E7212">
              <w:rPr>
                <w:rFonts w:cstheme="minorHAnsi"/>
              </w:rPr>
              <w:t xml:space="preserve">CARES Act: September 30, </w:t>
            </w:r>
            <w:r w:rsidRPr="002E7212">
              <w:rPr>
                <w:rFonts w:cstheme="minorHAnsi"/>
                <w:color w:val="FF0000"/>
              </w:rPr>
              <w:t xml:space="preserve">2022; </w:t>
            </w:r>
            <w:r w:rsidRPr="002E7212">
              <w:rPr>
                <w:rFonts w:cstheme="minorHAnsi"/>
              </w:rPr>
              <w:t xml:space="preserve">CRSSA Act: September 30, </w:t>
            </w:r>
            <w:r w:rsidRPr="002E7212">
              <w:rPr>
                <w:rFonts w:cstheme="minorHAnsi"/>
                <w:color w:val="FF0000"/>
              </w:rPr>
              <w:t xml:space="preserve">2023; </w:t>
            </w:r>
            <w:r w:rsidRPr="002E7212">
              <w:rPr>
                <w:rFonts w:cstheme="minorHAnsi"/>
              </w:rPr>
              <w:t xml:space="preserve">ARP Act: September 30, </w:t>
            </w:r>
            <w:r w:rsidRPr="002E7212">
              <w:rPr>
                <w:rFonts w:cstheme="minorHAnsi"/>
                <w:color w:val="FF0000"/>
              </w:rPr>
              <w:t>2024</w:t>
            </w:r>
          </w:p>
        </w:tc>
      </w:tr>
      <w:tr w:rsidR="009C2117" w:rsidRPr="002E7212" w14:paraId="14D09C82" w14:textId="77777777" w:rsidTr="004A6DFF">
        <w:trPr>
          <w:trHeight w:val="890"/>
        </w:trPr>
        <w:tc>
          <w:tcPr>
            <w:tcW w:w="540" w:type="dxa"/>
          </w:tcPr>
          <w:p w14:paraId="0156D9A4" w14:textId="54D30D05" w:rsidR="009C2117" w:rsidRPr="002E7212" w:rsidRDefault="009C2117" w:rsidP="009C2117">
            <w:pPr>
              <w:tabs>
                <w:tab w:val="left" w:pos="5250"/>
              </w:tabs>
              <w:jc w:val="center"/>
              <w:rPr>
                <w:rFonts w:cstheme="minorHAnsi"/>
                <w:b/>
                <w:bCs/>
              </w:rPr>
            </w:pPr>
            <w:r>
              <w:rPr>
                <w:rFonts w:cstheme="minorHAnsi"/>
                <w:b/>
                <w:bCs/>
              </w:rPr>
              <w:fldChar w:fldCharType="begin">
                <w:ffData>
                  <w:name w:val="Check1"/>
                  <w:enabled/>
                  <w:calcOnExit w:val="0"/>
                  <w:checkBox>
                    <w:sizeAuto/>
                    <w:default w:val="0"/>
                  </w:checkBox>
                </w:ffData>
              </w:fldChar>
            </w:r>
            <w:r>
              <w:rPr>
                <w:rFonts w:cstheme="minorHAnsi"/>
                <w:b/>
                <w:bCs/>
              </w:rPr>
              <w:instrText xml:space="preserve"> FORMCHECKBOX </w:instrText>
            </w:r>
            <w:r>
              <w:rPr>
                <w:rFonts w:cstheme="minorHAnsi"/>
                <w:b/>
                <w:bCs/>
              </w:rPr>
            </w:r>
            <w:r>
              <w:rPr>
                <w:rFonts w:cstheme="minorHAnsi"/>
                <w:b/>
                <w:bCs/>
              </w:rPr>
              <w:fldChar w:fldCharType="end"/>
            </w:r>
          </w:p>
        </w:tc>
        <w:tc>
          <w:tcPr>
            <w:tcW w:w="10350" w:type="dxa"/>
          </w:tcPr>
          <w:p w14:paraId="1D3237EF" w14:textId="0B58456F" w:rsidR="009C2117" w:rsidRPr="002E7212" w:rsidRDefault="009C2117" w:rsidP="009C2117">
            <w:pPr>
              <w:tabs>
                <w:tab w:val="left" w:pos="5250"/>
              </w:tabs>
              <w:rPr>
                <w:rFonts w:cstheme="minorHAnsi"/>
              </w:rPr>
            </w:pPr>
            <w:r w:rsidRPr="002E7212">
              <w:rPr>
                <w:rFonts w:cstheme="minorHAnsi"/>
              </w:rPr>
              <w:t xml:space="preserve">The </w:t>
            </w:r>
            <w:r>
              <w:rPr>
                <w:rFonts w:cstheme="minorHAnsi"/>
              </w:rPr>
              <w:t>subgrantee</w:t>
            </w:r>
            <w:r w:rsidRPr="002E7212">
              <w:rPr>
                <w:rFonts w:cstheme="minorHAnsi"/>
              </w:rPr>
              <w:t xml:space="preserve"> assures that a written prior approval form is submitted to the SEA.</w:t>
            </w:r>
          </w:p>
          <w:p w14:paraId="5E731C74" w14:textId="77777777" w:rsidR="009C2117" w:rsidRPr="002E7212" w:rsidRDefault="009C2117" w:rsidP="009C2117">
            <w:pPr>
              <w:tabs>
                <w:tab w:val="left" w:pos="5250"/>
              </w:tabs>
              <w:rPr>
                <w:rFonts w:cstheme="minorHAnsi"/>
                <w:b/>
                <w:bCs/>
              </w:rPr>
            </w:pPr>
            <w:r w:rsidRPr="002E7212">
              <w:rPr>
                <w:rFonts w:cstheme="minorHAnsi"/>
                <w:b/>
                <w:bCs/>
              </w:rPr>
              <w:t xml:space="preserve">2 CFR 200.439 Equipment and Other Capital Expenditures </w:t>
            </w:r>
          </w:p>
          <w:p w14:paraId="095A0154" w14:textId="7A4FE3D0" w:rsidR="009C2117" w:rsidRPr="002E7212" w:rsidRDefault="009C2117" w:rsidP="009C2117">
            <w:pPr>
              <w:tabs>
                <w:tab w:val="left" w:pos="5250"/>
              </w:tabs>
              <w:rPr>
                <w:rFonts w:cstheme="minorHAnsi"/>
              </w:rPr>
            </w:pPr>
            <w:r w:rsidRPr="002E7212">
              <w:rPr>
                <w:rFonts w:cstheme="minorHAnsi"/>
              </w:rPr>
              <w:t xml:space="preserve">The </w:t>
            </w:r>
            <w:r>
              <w:rPr>
                <w:rFonts w:cstheme="minorHAnsi"/>
              </w:rPr>
              <w:t>subgrantee</w:t>
            </w:r>
            <w:r w:rsidRPr="002E7212">
              <w:rPr>
                <w:rFonts w:cstheme="minorHAnsi"/>
              </w:rPr>
              <w:t xml:space="preserve"> assures all requirement of reporting on Real Property 2 CFR 200.330 are followed.</w:t>
            </w:r>
          </w:p>
          <w:p w14:paraId="7BE82B43" w14:textId="28A3EEB6" w:rsidR="009C2117" w:rsidRPr="002E7212" w:rsidRDefault="009C2117" w:rsidP="009C2117">
            <w:pPr>
              <w:tabs>
                <w:tab w:val="left" w:pos="5250"/>
              </w:tabs>
              <w:rPr>
                <w:rFonts w:cstheme="minorHAnsi"/>
                <w:b/>
                <w:bCs/>
              </w:rPr>
            </w:pPr>
            <w:r w:rsidRPr="002E7212">
              <w:rPr>
                <w:rFonts w:cstheme="minorHAnsi"/>
                <w:b/>
                <w:bCs/>
              </w:rPr>
              <w:t>Equipment is inventoried according to 2 CFR 300.313</w:t>
            </w:r>
          </w:p>
        </w:tc>
      </w:tr>
      <w:tr w:rsidR="009C2117" w:rsidRPr="002E7212" w14:paraId="16A082E7" w14:textId="77777777" w:rsidTr="001E3B5C">
        <w:trPr>
          <w:trHeight w:val="539"/>
        </w:trPr>
        <w:tc>
          <w:tcPr>
            <w:tcW w:w="540" w:type="dxa"/>
          </w:tcPr>
          <w:p w14:paraId="6FAF4BBA" w14:textId="3FA75979" w:rsidR="009C2117" w:rsidRPr="002E7212" w:rsidRDefault="009C2117" w:rsidP="009C2117">
            <w:pPr>
              <w:tabs>
                <w:tab w:val="left" w:pos="5250"/>
              </w:tabs>
              <w:jc w:val="center"/>
              <w:rPr>
                <w:rFonts w:cstheme="minorHAnsi"/>
                <w:b/>
                <w:bCs/>
              </w:rPr>
            </w:pPr>
            <w:r>
              <w:rPr>
                <w:rFonts w:cstheme="minorHAnsi"/>
                <w:b/>
                <w:bCs/>
              </w:rPr>
              <w:fldChar w:fldCharType="begin">
                <w:ffData>
                  <w:name w:val="Check1"/>
                  <w:enabled/>
                  <w:calcOnExit w:val="0"/>
                  <w:checkBox>
                    <w:sizeAuto/>
                    <w:default w:val="0"/>
                  </w:checkBox>
                </w:ffData>
              </w:fldChar>
            </w:r>
            <w:r>
              <w:rPr>
                <w:rFonts w:cstheme="minorHAnsi"/>
                <w:b/>
                <w:bCs/>
              </w:rPr>
              <w:instrText xml:space="preserve"> FORMCHECKBOX </w:instrText>
            </w:r>
            <w:r>
              <w:rPr>
                <w:rFonts w:cstheme="minorHAnsi"/>
                <w:b/>
                <w:bCs/>
              </w:rPr>
            </w:r>
            <w:r>
              <w:rPr>
                <w:rFonts w:cstheme="minorHAnsi"/>
                <w:b/>
                <w:bCs/>
              </w:rPr>
              <w:fldChar w:fldCharType="end"/>
            </w:r>
          </w:p>
        </w:tc>
        <w:tc>
          <w:tcPr>
            <w:tcW w:w="10350" w:type="dxa"/>
          </w:tcPr>
          <w:p w14:paraId="3672B00F" w14:textId="77777777" w:rsidR="009C2117" w:rsidRPr="002E7212" w:rsidRDefault="009C2117" w:rsidP="009C2117">
            <w:pPr>
              <w:tabs>
                <w:tab w:val="left" w:pos="5250"/>
              </w:tabs>
              <w:rPr>
                <w:rFonts w:cstheme="minorHAnsi"/>
                <w:b/>
                <w:bCs/>
              </w:rPr>
            </w:pPr>
            <w:r w:rsidRPr="002E7212">
              <w:rPr>
                <w:rFonts w:cstheme="minorHAnsi"/>
                <w:b/>
                <w:bCs/>
              </w:rPr>
              <w:t>Davis -Bacon Wage Determination</w:t>
            </w:r>
          </w:p>
          <w:p w14:paraId="32F90779" w14:textId="76279B55" w:rsidR="009C2117" w:rsidRPr="00ED210D" w:rsidRDefault="009C2117" w:rsidP="009C2117">
            <w:pPr>
              <w:tabs>
                <w:tab w:val="left" w:pos="5250"/>
              </w:tabs>
              <w:rPr>
                <w:rFonts w:cstheme="minorHAnsi"/>
                <w:color w:val="0563C1" w:themeColor="hyperlink"/>
                <w:u w:val="single"/>
              </w:rPr>
            </w:pPr>
            <w:r w:rsidRPr="002E7212">
              <w:rPr>
                <w:rFonts w:cstheme="minorHAnsi"/>
              </w:rPr>
              <w:t xml:space="preserve">The </w:t>
            </w:r>
            <w:r>
              <w:rPr>
                <w:rFonts w:cstheme="minorHAnsi"/>
              </w:rPr>
              <w:t>subgrantee</w:t>
            </w:r>
            <w:r w:rsidRPr="002E7212">
              <w:rPr>
                <w:rFonts w:cstheme="minorHAnsi"/>
              </w:rPr>
              <w:t xml:space="preserve"> assures wage requirements of the Davis-Bacon Wage Determination are followed. The requirements apply to all federal contracts and subcontract over $2,000 for construction; alterations, repairs, painting and decorating.  Must pay workers no less than the locally prevailing wage and fringe benefits for corresponding work in the areas. </w:t>
            </w:r>
            <w:hyperlink r:id="rId12" w:history="1">
              <w:r w:rsidRPr="002E7212">
                <w:rPr>
                  <w:rStyle w:val="Hyperlink"/>
                  <w:rFonts w:cstheme="minorHAnsi"/>
                </w:rPr>
                <w:t>U. S. Department of Labor</w:t>
              </w:r>
            </w:hyperlink>
          </w:p>
        </w:tc>
      </w:tr>
      <w:tr w:rsidR="009C2117" w:rsidRPr="002E7212" w14:paraId="07647F3D" w14:textId="77777777" w:rsidTr="00ED210D">
        <w:trPr>
          <w:trHeight w:val="5129"/>
        </w:trPr>
        <w:tc>
          <w:tcPr>
            <w:tcW w:w="540" w:type="dxa"/>
          </w:tcPr>
          <w:p w14:paraId="35DC7ECD" w14:textId="58E36759" w:rsidR="009C2117" w:rsidRPr="009C2117" w:rsidRDefault="009C2117" w:rsidP="009C2117">
            <w:pPr>
              <w:rPr>
                <w:rFonts w:cstheme="minorHAnsi"/>
              </w:rPr>
            </w:pPr>
            <w:r>
              <w:rPr>
                <w:rFonts w:cstheme="minorHAnsi"/>
                <w:b/>
                <w:bCs/>
              </w:rPr>
              <w:lastRenderedPageBreak/>
              <w:fldChar w:fldCharType="begin">
                <w:ffData>
                  <w:name w:val="Check1"/>
                  <w:enabled/>
                  <w:calcOnExit w:val="0"/>
                  <w:checkBox>
                    <w:sizeAuto/>
                    <w:default w:val="0"/>
                  </w:checkBox>
                </w:ffData>
              </w:fldChar>
            </w:r>
            <w:r>
              <w:rPr>
                <w:rFonts w:cstheme="minorHAnsi"/>
                <w:b/>
                <w:bCs/>
              </w:rPr>
              <w:instrText xml:space="preserve"> FORMCHECKBOX </w:instrText>
            </w:r>
            <w:r>
              <w:rPr>
                <w:rFonts w:cstheme="minorHAnsi"/>
                <w:b/>
                <w:bCs/>
              </w:rPr>
            </w:r>
            <w:r>
              <w:rPr>
                <w:rFonts w:cstheme="minorHAnsi"/>
                <w:b/>
                <w:bCs/>
              </w:rPr>
              <w:fldChar w:fldCharType="end"/>
            </w:r>
          </w:p>
        </w:tc>
        <w:tc>
          <w:tcPr>
            <w:tcW w:w="10350" w:type="dxa"/>
          </w:tcPr>
          <w:p w14:paraId="5338FC72" w14:textId="01F63282" w:rsidR="009C2117" w:rsidRPr="002E7212" w:rsidRDefault="009C2117" w:rsidP="009C2117">
            <w:pPr>
              <w:tabs>
                <w:tab w:val="left" w:pos="5250"/>
              </w:tabs>
              <w:rPr>
                <w:rFonts w:cstheme="minorHAnsi"/>
                <w:b/>
                <w:bCs/>
              </w:rPr>
            </w:pPr>
            <w:r w:rsidRPr="002E7212">
              <w:rPr>
                <w:rFonts w:cstheme="minorHAnsi"/>
                <w:b/>
                <w:bCs/>
              </w:rPr>
              <w:t xml:space="preserve">The </w:t>
            </w:r>
            <w:r>
              <w:rPr>
                <w:rFonts w:cstheme="minorHAnsi"/>
              </w:rPr>
              <w:t>subgrantee</w:t>
            </w:r>
            <w:r w:rsidRPr="002E7212">
              <w:rPr>
                <w:rFonts w:cstheme="minorHAnsi"/>
                <w:b/>
                <w:bCs/>
              </w:rPr>
              <w:t xml:space="preserve"> assures the cost follow federal construction regulations. 34 CFR75.600-617 </w:t>
            </w:r>
          </w:p>
          <w:p w14:paraId="6F7B3C62" w14:textId="77777777" w:rsidR="009C2117" w:rsidRPr="002E7212" w:rsidRDefault="009C2117" w:rsidP="009C2117">
            <w:pPr>
              <w:tabs>
                <w:tab w:val="left" w:pos="5250"/>
              </w:tabs>
              <w:rPr>
                <w:rFonts w:cstheme="minorHAnsi"/>
                <w:b/>
                <w:bCs/>
              </w:rPr>
            </w:pPr>
          </w:p>
          <w:p w14:paraId="4FBF66A7" w14:textId="0B15D800" w:rsidR="009C2117" w:rsidRPr="002E7212" w:rsidRDefault="009C2117" w:rsidP="009C2117">
            <w:pPr>
              <w:tabs>
                <w:tab w:val="left" w:pos="5250"/>
              </w:tabs>
              <w:rPr>
                <w:rFonts w:cstheme="minorHAnsi"/>
                <w:b/>
                <w:bCs/>
              </w:rPr>
            </w:pPr>
            <w:hyperlink r:id="rId13" w:history="1">
              <w:r w:rsidRPr="002E7212">
                <w:rPr>
                  <w:rStyle w:val="Hyperlink"/>
                  <w:rFonts w:cstheme="minorHAnsi"/>
                  <w:b/>
                  <w:bCs/>
                </w:rPr>
                <w:t>75.600</w:t>
              </w:r>
            </w:hyperlink>
            <w:r w:rsidRPr="002E7212">
              <w:rPr>
                <w:rFonts w:cstheme="minorHAnsi"/>
                <w:b/>
                <w:bCs/>
              </w:rPr>
              <w:t xml:space="preserve">- </w:t>
            </w:r>
            <w:r w:rsidRPr="002E7212">
              <w:rPr>
                <w:rFonts w:cstheme="minorHAnsi"/>
              </w:rPr>
              <w:t>Use of a grant for construction: Purpose of 75.601-75.615</w:t>
            </w:r>
          </w:p>
          <w:p w14:paraId="00D235C2" w14:textId="6DD6E9C0" w:rsidR="009C2117" w:rsidRPr="002E7212" w:rsidRDefault="009C2117" w:rsidP="009C2117">
            <w:pPr>
              <w:tabs>
                <w:tab w:val="left" w:pos="5250"/>
              </w:tabs>
              <w:rPr>
                <w:rFonts w:cstheme="minorHAnsi"/>
                <w:b/>
                <w:bCs/>
              </w:rPr>
            </w:pPr>
            <w:hyperlink r:id="rId14" w:history="1">
              <w:r w:rsidRPr="002E7212">
                <w:rPr>
                  <w:rStyle w:val="Hyperlink"/>
                  <w:rFonts w:cstheme="minorHAnsi"/>
                  <w:b/>
                  <w:bCs/>
                </w:rPr>
                <w:t>75.601</w:t>
              </w:r>
            </w:hyperlink>
            <w:r w:rsidRPr="002E7212">
              <w:rPr>
                <w:rFonts w:cstheme="minorHAnsi"/>
                <w:b/>
                <w:bCs/>
              </w:rPr>
              <w:t>-</w:t>
            </w:r>
            <w:r w:rsidRPr="002E7212">
              <w:rPr>
                <w:rFonts w:cstheme="minorHAnsi"/>
              </w:rPr>
              <w:t xml:space="preserve">Applicant’s assessment of environmental impact </w:t>
            </w:r>
            <w:r w:rsidRPr="002E7212">
              <w:rPr>
                <w:rFonts w:cstheme="minorHAnsi"/>
                <w:b/>
                <w:bCs/>
              </w:rPr>
              <w:t xml:space="preserve">(Not applicable to </w:t>
            </w:r>
            <w:r>
              <w:rPr>
                <w:rFonts w:cstheme="minorHAnsi"/>
                <w:b/>
                <w:bCs/>
              </w:rPr>
              <w:t>subgrantee</w:t>
            </w:r>
            <w:r w:rsidRPr="002E7212">
              <w:rPr>
                <w:rFonts w:cstheme="minorHAnsi"/>
                <w:b/>
                <w:bCs/>
              </w:rPr>
              <w:t xml:space="preserve"> projects)</w:t>
            </w:r>
          </w:p>
          <w:p w14:paraId="0A8D97DA" w14:textId="2A219120" w:rsidR="009C2117" w:rsidRPr="002E7212" w:rsidRDefault="009C2117" w:rsidP="009C2117">
            <w:pPr>
              <w:tabs>
                <w:tab w:val="left" w:pos="5250"/>
              </w:tabs>
              <w:rPr>
                <w:rFonts w:cstheme="minorHAnsi"/>
                <w:b/>
                <w:bCs/>
              </w:rPr>
            </w:pPr>
            <w:hyperlink r:id="rId15" w:history="1">
              <w:r w:rsidRPr="002E7212">
                <w:rPr>
                  <w:rStyle w:val="Hyperlink"/>
                  <w:rFonts w:cstheme="minorHAnsi"/>
                  <w:b/>
                  <w:bCs/>
                </w:rPr>
                <w:t>75.602</w:t>
              </w:r>
            </w:hyperlink>
            <w:r w:rsidRPr="002E7212">
              <w:rPr>
                <w:rFonts w:cstheme="minorHAnsi"/>
                <w:b/>
                <w:bCs/>
              </w:rPr>
              <w:t xml:space="preserve">- </w:t>
            </w:r>
            <w:r w:rsidRPr="002E7212">
              <w:rPr>
                <w:rFonts w:cstheme="minorHAnsi"/>
              </w:rPr>
              <w:t>Preservation of historic sites must be described in the application.</w:t>
            </w:r>
          </w:p>
          <w:p w14:paraId="69EC2715" w14:textId="478F8156" w:rsidR="009C2117" w:rsidRPr="002E7212" w:rsidRDefault="009C2117" w:rsidP="009C2117">
            <w:pPr>
              <w:tabs>
                <w:tab w:val="left" w:pos="5250"/>
              </w:tabs>
              <w:rPr>
                <w:rFonts w:cstheme="minorHAnsi"/>
                <w:b/>
                <w:bCs/>
              </w:rPr>
            </w:pPr>
            <w:hyperlink r:id="rId16" w:history="1">
              <w:r w:rsidRPr="002E7212">
                <w:rPr>
                  <w:rStyle w:val="Hyperlink"/>
                  <w:rFonts w:cstheme="minorHAnsi"/>
                  <w:b/>
                  <w:bCs/>
                </w:rPr>
                <w:t>75.603</w:t>
              </w:r>
            </w:hyperlink>
            <w:r w:rsidRPr="002E7212">
              <w:rPr>
                <w:rFonts w:cstheme="minorHAnsi"/>
                <w:b/>
                <w:bCs/>
              </w:rPr>
              <w:t xml:space="preserve">- </w:t>
            </w:r>
            <w:r w:rsidRPr="002E7212">
              <w:rPr>
                <w:rFonts w:cstheme="minorHAnsi"/>
              </w:rPr>
              <w:t>Grantee’s title to site.</w:t>
            </w:r>
          </w:p>
          <w:p w14:paraId="01191390" w14:textId="64A9D5BD" w:rsidR="009C2117" w:rsidRPr="002E7212" w:rsidRDefault="009C2117" w:rsidP="009C2117">
            <w:pPr>
              <w:tabs>
                <w:tab w:val="left" w:pos="5250"/>
              </w:tabs>
              <w:rPr>
                <w:rFonts w:cstheme="minorHAnsi"/>
                <w:b/>
                <w:bCs/>
              </w:rPr>
            </w:pPr>
            <w:hyperlink r:id="rId17" w:history="1">
              <w:r w:rsidRPr="002E7212">
                <w:rPr>
                  <w:rStyle w:val="Hyperlink"/>
                  <w:rFonts w:cstheme="minorHAnsi"/>
                  <w:b/>
                  <w:bCs/>
                </w:rPr>
                <w:t>75.604</w:t>
              </w:r>
            </w:hyperlink>
            <w:r w:rsidRPr="002E7212">
              <w:rPr>
                <w:rFonts w:cstheme="minorHAnsi"/>
                <w:b/>
                <w:bCs/>
              </w:rPr>
              <w:t xml:space="preserve">- </w:t>
            </w:r>
            <w:r w:rsidRPr="002E7212">
              <w:rPr>
                <w:rFonts w:cstheme="minorHAnsi"/>
              </w:rPr>
              <w:t>Availability of cost sharing funds.</w:t>
            </w:r>
          </w:p>
          <w:p w14:paraId="6C4C8521" w14:textId="12E3ACF4" w:rsidR="009C2117" w:rsidRPr="002E7212" w:rsidRDefault="009C2117" w:rsidP="009C2117">
            <w:pPr>
              <w:tabs>
                <w:tab w:val="left" w:pos="5250"/>
              </w:tabs>
              <w:rPr>
                <w:rFonts w:cstheme="minorHAnsi"/>
                <w:b/>
                <w:bCs/>
              </w:rPr>
            </w:pPr>
            <w:hyperlink r:id="rId18" w:history="1">
              <w:r w:rsidRPr="002E7212">
                <w:rPr>
                  <w:rStyle w:val="Hyperlink"/>
                  <w:rFonts w:cstheme="minorHAnsi"/>
                  <w:b/>
                  <w:bCs/>
                </w:rPr>
                <w:t>75.605</w:t>
              </w:r>
            </w:hyperlink>
            <w:r w:rsidRPr="002E7212">
              <w:rPr>
                <w:rFonts w:cstheme="minorHAnsi"/>
                <w:b/>
                <w:bCs/>
              </w:rPr>
              <w:t xml:space="preserve">- </w:t>
            </w:r>
            <w:r w:rsidRPr="002E7212">
              <w:rPr>
                <w:rFonts w:cstheme="minorHAnsi"/>
              </w:rPr>
              <w:t xml:space="preserve">Beginning the construction. </w:t>
            </w:r>
            <w:r w:rsidRPr="002E7212">
              <w:rPr>
                <w:rFonts w:cstheme="minorHAnsi"/>
                <w:b/>
                <w:bCs/>
              </w:rPr>
              <w:t xml:space="preserve">(Not applicable to </w:t>
            </w:r>
            <w:r>
              <w:rPr>
                <w:rFonts w:cstheme="minorHAnsi"/>
                <w:b/>
                <w:bCs/>
              </w:rPr>
              <w:t>subgrantee</w:t>
            </w:r>
            <w:r w:rsidRPr="002E7212">
              <w:rPr>
                <w:rFonts w:cstheme="minorHAnsi"/>
                <w:b/>
                <w:bCs/>
              </w:rPr>
              <w:t xml:space="preserve"> projects)</w:t>
            </w:r>
          </w:p>
          <w:p w14:paraId="74EC55DC" w14:textId="3CFDEEF9" w:rsidR="009C2117" w:rsidRPr="002E7212" w:rsidRDefault="009C2117" w:rsidP="009C2117">
            <w:pPr>
              <w:tabs>
                <w:tab w:val="left" w:pos="5250"/>
              </w:tabs>
              <w:rPr>
                <w:rFonts w:cstheme="minorHAnsi"/>
                <w:b/>
                <w:bCs/>
              </w:rPr>
            </w:pPr>
            <w:hyperlink r:id="rId19" w:history="1">
              <w:r w:rsidRPr="002E7212">
                <w:rPr>
                  <w:rStyle w:val="Hyperlink"/>
                  <w:rFonts w:cstheme="minorHAnsi"/>
                  <w:b/>
                  <w:bCs/>
                </w:rPr>
                <w:t>75.606</w:t>
              </w:r>
            </w:hyperlink>
            <w:r w:rsidRPr="002E7212">
              <w:rPr>
                <w:rFonts w:cstheme="minorHAnsi"/>
                <w:b/>
                <w:bCs/>
              </w:rPr>
              <w:t xml:space="preserve">- </w:t>
            </w:r>
            <w:r w:rsidRPr="002E7212">
              <w:rPr>
                <w:rFonts w:cstheme="minorHAnsi"/>
              </w:rPr>
              <w:t>Completing the construction.</w:t>
            </w:r>
          </w:p>
          <w:p w14:paraId="5B81226F" w14:textId="170944F9" w:rsidR="009C2117" w:rsidRPr="002E7212" w:rsidRDefault="009C2117" w:rsidP="009C2117">
            <w:pPr>
              <w:tabs>
                <w:tab w:val="left" w:pos="5250"/>
              </w:tabs>
              <w:rPr>
                <w:rFonts w:cstheme="minorHAnsi"/>
                <w:b/>
                <w:bCs/>
              </w:rPr>
            </w:pPr>
            <w:hyperlink r:id="rId20" w:history="1">
              <w:r w:rsidRPr="002E7212">
                <w:rPr>
                  <w:rStyle w:val="Hyperlink"/>
                  <w:rFonts w:cstheme="minorHAnsi"/>
                  <w:b/>
                  <w:bCs/>
                </w:rPr>
                <w:t>75.607</w:t>
              </w:r>
            </w:hyperlink>
            <w:r w:rsidRPr="002E7212">
              <w:rPr>
                <w:rFonts w:cstheme="minorHAnsi"/>
                <w:b/>
                <w:bCs/>
              </w:rPr>
              <w:t xml:space="preserve">- </w:t>
            </w:r>
            <w:r w:rsidRPr="002E7212">
              <w:rPr>
                <w:rFonts w:cstheme="minorHAnsi"/>
              </w:rPr>
              <w:t>General consideration in designing facilities and carrying out construction.</w:t>
            </w:r>
          </w:p>
          <w:p w14:paraId="6C488716" w14:textId="448FC6D8" w:rsidR="009C2117" w:rsidRPr="002E7212" w:rsidRDefault="009C2117" w:rsidP="009C2117">
            <w:pPr>
              <w:tabs>
                <w:tab w:val="left" w:pos="5250"/>
              </w:tabs>
              <w:rPr>
                <w:rFonts w:cstheme="minorHAnsi"/>
                <w:b/>
                <w:bCs/>
              </w:rPr>
            </w:pPr>
            <w:hyperlink r:id="rId21" w:history="1">
              <w:r w:rsidRPr="002E7212">
                <w:rPr>
                  <w:rStyle w:val="Hyperlink"/>
                  <w:rFonts w:cstheme="minorHAnsi"/>
                  <w:b/>
                  <w:bCs/>
                </w:rPr>
                <w:t>75.609</w:t>
              </w:r>
            </w:hyperlink>
            <w:r w:rsidRPr="002E7212">
              <w:rPr>
                <w:rFonts w:cstheme="minorHAnsi"/>
                <w:b/>
                <w:bCs/>
              </w:rPr>
              <w:t xml:space="preserve">- </w:t>
            </w:r>
            <w:r w:rsidRPr="002E7212">
              <w:rPr>
                <w:rFonts w:cstheme="minorHAnsi"/>
              </w:rPr>
              <w:t>Comply with Safety and Health Standards</w:t>
            </w:r>
          </w:p>
          <w:p w14:paraId="311430A5" w14:textId="2FC5CC13" w:rsidR="009C2117" w:rsidRPr="002E7212" w:rsidRDefault="009C2117" w:rsidP="009C2117">
            <w:pPr>
              <w:tabs>
                <w:tab w:val="left" w:pos="5250"/>
              </w:tabs>
              <w:rPr>
                <w:rFonts w:cstheme="minorHAnsi"/>
              </w:rPr>
            </w:pPr>
            <w:hyperlink r:id="rId22" w:history="1">
              <w:r w:rsidRPr="002E7212">
                <w:rPr>
                  <w:rStyle w:val="Hyperlink"/>
                  <w:rFonts w:cstheme="minorHAnsi"/>
                  <w:b/>
                  <w:bCs/>
                </w:rPr>
                <w:t>75.610</w:t>
              </w:r>
            </w:hyperlink>
            <w:r w:rsidRPr="002E7212">
              <w:rPr>
                <w:rFonts w:cstheme="minorHAnsi"/>
                <w:b/>
                <w:bCs/>
              </w:rPr>
              <w:t xml:space="preserve">- </w:t>
            </w:r>
            <w:r w:rsidRPr="002E7212">
              <w:rPr>
                <w:rFonts w:cstheme="minorHAnsi"/>
              </w:rPr>
              <w:t>Access by the handicapped.</w:t>
            </w:r>
          </w:p>
          <w:p w14:paraId="63E6D71C" w14:textId="24BA04D8" w:rsidR="009C2117" w:rsidRPr="002E7212" w:rsidRDefault="009C2117" w:rsidP="009C2117">
            <w:pPr>
              <w:tabs>
                <w:tab w:val="left" w:pos="5250"/>
              </w:tabs>
              <w:rPr>
                <w:rFonts w:cstheme="minorHAnsi"/>
                <w:b/>
                <w:bCs/>
              </w:rPr>
            </w:pPr>
            <w:hyperlink r:id="rId23" w:history="1">
              <w:r w:rsidRPr="002E7212">
                <w:rPr>
                  <w:rStyle w:val="Hyperlink"/>
                  <w:rFonts w:cstheme="minorHAnsi"/>
                  <w:b/>
                  <w:bCs/>
                </w:rPr>
                <w:t>75.611</w:t>
              </w:r>
            </w:hyperlink>
            <w:r w:rsidRPr="002E7212">
              <w:rPr>
                <w:rFonts w:cstheme="minorHAnsi"/>
                <w:b/>
                <w:bCs/>
              </w:rPr>
              <w:t xml:space="preserve">- </w:t>
            </w:r>
            <w:r w:rsidRPr="002E7212">
              <w:rPr>
                <w:rFonts w:cstheme="minorHAnsi"/>
              </w:rPr>
              <w:t>Avoidance of flood hazards.</w:t>
            </w:r>
          </w:p>
          <w:p w14:paraId="03A04DE1" w14:textId="5F75F9B3" w:rsidR="009C2117" w:rsidRPr="002E7212" w:rsidRDefault="009C2117" w:rsidP="009C2117">
            <w:pPr>
              <w:tabs>
                <w:tab w:val="left" w:pos="5250"/>
              </w:tabs>
              <w:rPr>
                <w:rFonts w:cstheme="minorHAnsi"/>
                <w:b/>
                <w:bCs/>
              </w:rPr>
            </w:pPr>
            <w:hyperlink r:id="rId24" w:history="1">
              <w:r w:rsidRPr="002E7212">
                <w:rPr>
                  <w:rStyle w:val="Hyperlink"/>
                  <w:rFonts w:cstheme="minorHAnsi"/>
                  <w:b/>
                  <w:bCs/>
                </w:rPr>
                <w:t>75.612</w:t>
              </w:r>
            </w:hyperlink>
            <w:r w:rsidRPr="002E7212">
              <w:rPr>
                <w:rFonts w:cstheme="minorHAnsi"/>
                <w:b/>
                <w:bCs/>
              </w:rPr>
              <w:t xml:space="preserve">- </w:t>
            </w:r>
            <w:r w:rsidRPr="002E7212">
              <w:rPr>
                <w:rFonts w:cstheme="minorHAnsi"/>
              </w:rPr>
              <w:t>Supervision and inspection by the grantee.</w:t>
            </w:r>
          </w:p>
          <w:p w14:paraId="4F7FE0FB" w14:textId="4549CED3" w:rsidR="009C2117" w:rsidRPr="002E7212" w:rsidRDefault="009C2117" w:rsidP="009C2117">
            <w:pPr>
              <w:tabs>
                <w:tab w:val="left" w:pos="5250"/>
              </w:tabs>
              <w:rPr>
                <w:rFonts w:cstheme="minorHAnsi"/>
                <w:b/>
                <w:bCs/>
              </w:rPr>
            </w:pPr>
            <w:hyperlink r:id="rId25" w:history="1">
              <w:r w:rsidRPr="002E7212">
                <w:rPr>
                  <w:rStyle w:val="Hyperlink"/>
                  <w:rFonts w:cstheme="minorHAnsi"/>
                  <w:b/>
                  <w:bCs/>
                </w:rPr>
                <w:t>75.613</w:t>
              </w:r>
            </w:hyperlink>
            <w:r w:rsidRPr="002E7212">
              <w:rPr>
                <w:rFonts w:cstheme="minorHAnsi"/>
                <w:b/>
                <w:bCs/>
              </w:rPr>
              <w:t xml:space="preserve">- </w:t>
            </w:r>
            <w:r w:rsidRPr="002E7212">
              <w:rPr>
                <w:rFonts w:cstheme="minorHAnsi"/>
              </w:rPr>
              <w:t>Relocation assistance by the grantee</w:t>
            </w:r>
          </w:p>
          <w:p w14:paraId="6115E685" w14:textId="5603C813" w:rsidR="009C2117" w:rsidRPr="002E7212" w:rsidRDefault="009C2117" w:rsidP="009C2117">
            <w:pPr>
              <w:tabs>
                <w:tab w:val="left" w:pos="5250"/>
              </w:tabs>
              <w:rPr>
                <w:rFonts w:cstheme="minorHAnsi"/>
                <w:b/>
                <w:bCs/>
              </w:rPr>
            </w:pPr>
            <w:hyperlink r:id="rId26" w:history="1">
              <w:r w:rsidRPr="002E7212">
                <w:rPr>
                  <w:rStyle w:val="Hyperlink"/>
                  <w:rFonts w:cstheme="minorHAnsi"/>
                  <w:b/>
                  <w:bCs/>
                </w:rPr>
                <w:t>75.614</w:t>
              </w:r>
            </w:hyperlink>
            <w:r w:rsidRPr="002E7212">
              <w:rPr>
                <w:rFonts w:cstheme="minorHAnsi"/>
                <w:b/>
                <w:bCs/>
              </w:rPr>
              <w:t xml:space="preserve">- </w:t>
            </w:r>
            <w:r w:rsidRPr="002E7212">
              <w:rPr>
                <w:rFonts w:cstheme="minorHAnsi"/>
              </w:rPr>
              <w:t>Grantee must have operational funds.</w:t>
            </w:r>
          </w:p>
          <w:p w14:paraId="274851BF" w14:textId="77D20688" w:rsidR="009C2117" w:rsidRPr="002E7212" w:rsidRDefault="009C2117" w:rsidP="009C2117">
            <w:pPr>
              <w:tabs>
                <w:tab w:val="left" w:pos="5250"/>
              </w:tabs>
              <w:rPr>
                <w:rFonts w:cstheme="minorHAnsi"/>
                <w:b/>
                <w:bCs/>
              </w:rPr>
            </w:pPr>
            <w:hyperlink r:id="rId27" w:history="1">
              <w:r w:rsidRPr="002E7212">
                <w:rPr>
                  <w:rStyle w:val="Hyperlink"/>
                  <w:rFonts w:cstheme="minorHAnsi"/>
                  <w:b/>
                  <w:bCs/>
                </w:rPr>
                <w:t>75.615</w:t>
              </w:r>
            </w:hyperlink>
            <w:r w:rsidRPr="002E7212">
              <w:rPr>
                <w:rFonts w:cstheme="minorHAnsi"/>
                <w:b/>
                <w:bCs/>
              </w:rPr>
              <w:t xml:space="preserve">- </w:t>
            </w:r>
            <w:r w:rsidRPr="002E7212">
              <w:rPr>
                <w:rFonts w:cstheme="minorHAnsi"/>
              </w:rPr>
              <w:t>Operation and maintenance by the grantee</w:t>
            </w:r>
            <w:r w:rsidRPr="002E7212">
              <w:rPr>
                <w:rFonts w:cstheme="minorHAnsi"/>
                <w:b/>
                <w:bCs/>
              </w:rPr>
              <w:t>.</w:t>
            </w:r>
          </w:p>
          <w:p w14:paraId="2A74A966" w14:textId="50FEE5FF" w:rsidR="009C2117" w:rsidRPr="002E7212" w:rsidRDefault="009C2117" w:rsidP="009C2117">
            <w:pPr>
              <w:tabs>
                <w:tab w:val="left" w:pos="5250"/>
              </w:tabs>
              <w:rPr>
                <w:rFonts w:cstheme="minorHAnsi"/>
              </w:rPr>
            </w:pPr>
            <w:hyperlink r:id="rId28" w:history="1">
              <w:r w:rsidRPr="002E7212">
                <w:rPr>
                  <w:rStyle w:val="Hyperlink"/>
                  <w:rFonts w:cstheme="minorHAnsi"/>
                  <w:b/>
                  <w:bCs/>
                </w:rPr>
                <w:t>75.616</w:t>
              </w:r>
            </w:hyperlink>
            <w:r w:rsidRPr="002E7212">
              <w:rPr>
                <w:rFonts w:cstheme="minorHAnsi"/>
                <w:b/>
                <w:bCs/>
              </w:rPr>
              <w:t xml:space="preserve">- </w:t>
            </w:r>
            <w:r w:rsidRPr="002E7212">
              <w:rPr>
                <w:rFonts w:cstheme="minorHAnsi"/>
              </w:rPr>
              <w:t>Energy Conservation</w:t>
            </w:r>
          </w:p>
          <w:p w14:paraId="66F95CA8" w14:textId="76801D11" w:rsidR="009C2117" w:rsidRPr="002E7212" w:rsidRDefault="009C2117" w:rsidP="009C2117">
            <w:pPr>
              <w:tabs>
                <w:tab w:val="left" w:pos="5250"/>
              </w:tabs>
              <w:rPr>
                <w:rFonts w:cstheme="minorHAnsi"/>
              </w:rPr>
            </w:pPr>
            <w:hyperlink r:id="rId29" w:history="1">
              <w:r w:rsidRPr="002E7212">
                <w:rPr>
                  <w:rStyle w:val="Hyperlink"/>
                  <w:rFonts w:cstheme="minorHAnsi"/>
                  <w:b/>
                  <w:bCs/>
                </w:rPr>
                <w:t>75.617</w:t>
              </w:r>
            </w:hyperlink>
            <w:r w:rsidRPr="002E7212">
              <w:rPr>
                <w:rFonts w:cstheme="minorHAnsi"/>
                <w:b/>
                <w:bCs/>
              </w:rPr>
              <w:t xml:space="preserve">- </w:t>
            </w:r>
            <w:r w:rsidRPr="002E7212">
              <w:rPr>
                <w:rFonts w:cstheme="minorHAnsi"/>
              </w:rPr>
              <w:t>Compliance with the Coastal Barrier Act</w:t>
            </w:r>
          </w:p>
        </w:tc>
      </w:tr>
      <w:tr w:rsidR="009C2117" w:rsidRPr="002E7212" w14:paraId="12E1A0D5" w14:textId="77777777" w:rsidTr="004A6DFF">
        <w:tc>
          <w:tcPr>
            <w:tcW w:w="540" w:type="dxa"/>
          </w:tcPr>
          <w:p w14:paraId="71CD1ACA" w14:textId="7939E773" w:rsidR="009C2117" w:rsidRPr="002E7212" w:rsidRDefault="009C2117" w:rsidP="009C2117">
            <w:pPr>
              <w:tabs>
                <w:tab w:val="left" w:pos="5250"/>
              </w:tabs>
              <w:jc w:val="center"/>
              <w:rPr>
                <w:rFonts w:cstheme="minorHAnsi"/>
                <w:b/>
                <w:bCs/>
              </w:rPr>
            </w:pPr>
            <w:r>
              <w:rPr>
                <w:rFonts w:cstheme="minorHAnsi"/>
                <w:b/>
                <w:bCs/>
              </w:rPr>
              <w:fldChar w:fldCharType="begin">
                <w:ffData>
                  <w:name w:val="Check1"/>
                  <w:enabled/>
                  <w:calcOnExit w:val="0"/>
                  <w:checkBox>
                    <w:sizeAuto/>
                    <w:default w:val="0"/>
                  </w:checkBox>
                </w:ffData>
              </w:fldChar>
            </w:r>
            <w:r>
              <w:rPr>
                <w:rFonts w:cstheme="minorHAnsi"/>
                <w:b/>
                <w:bCs/>
              </w:rPr>
              <w:instrText xml:space="preserve"> FORMCHECKBOX </w:instrText>
            </w:r>
            <w:r>
              <w:rPr>
                <w:rFonts w:cstheme="minorHAnsi"/>
                <w:b/>
                <w:bCs/>
              </w:rPr>
            </w:r>
            <w:r>
              <w:rPr>
                <w:rFonts w:cstheme="minorHAnsi"/>
                <w:b/>
                <w:bCs/>
              </w:rPr>
              <w:fldChar w:fldCharType="end"/>
            </w:r>
          </w:p>
        </w:tc>
        <w:tc>
          <w:tcPr>
            <w:tcW w:w="10350" w:type="dxa"/>
          </w:tcPr>
          <w:p w14:paraId="5AF648BF" w14:textId="4607B664" w:rsidR="009C2117" w:rsidRPr="002E7212" w:rsidRDefault="009C2117" w:rsidP="009C2117">
            <w:pPr>
              <w:tabs>
                <w:tab w:val="left" w:pos="5250"/>
              </w:tabs>
              <w:rPr>
                <w:rFonts w:cstheme="minorHAnsi"/>
                <w:b/>
                <w:bCs/>
              </w:rPr>
            </w:pPr>
            <w:r w:rsidRPr="002E7212">
              <w:rPr>
                <w:rFonts w:cstheme="minorHAnsi"/>
                <w:b/>
                <w:bCs/>
              </w:rPr>
              <w:t>Domestic Preference for Procurements</w:t>
            </w:r>
          </w:p>
          <w:p w14:paraId="1086C02A" w14:textId="38963D8B" w:rsidR="009C2117" w:rsidRPr="002E7212" w:rsidRDefault="009C2117" w:rsidP="009C2117">
            <w:pPr>
              <w:tabs>
                <w:tab w:val="left" w:pos="5250"/>
              </w:tabs>
            </w:pPr>
            <w:r w:rsidRPr="002E7212">
              <w:rPr>
                <w:rFonts w:cstheme="minorHAnsi"/>
              </w:rPr>
              <w:t xml:space="preserve">The </w:t>
            </w:r>
            <w:r>
              <w:rPr>
                <w:rFonts w:cstheme="minorHAnsi"/>
              </w:rPr>
              <w:t>subgrantee</w:t>
            </w:r>
            <w:r w:rsidRPr="002E7212">
              <w:rPr>
                <w:rFonts w:cstheme="minorHAnsi"/>
              </w:rPr>
              <w:t xml:space="preserve"> assures funds used under the ESSER II and ESSER III will follow the requirements of </w:t>
            </w:r>
            <w:r w:rsidRPr="002E7212">
              <w:rPr>
                <w:color w:val="0462C1"/>
              </w:rPr>
              <w:t>2 CFR § 200.322</w:t>
            </w:r>
            <w:r w:rsidRPr="002E7212">
              <w:t>, a new regulation that applies to Federal grants made after November 12, 2020. It establishes domestic preferences for procurements under Federal grants that are subject to the Uniform Guidance.</w:t>
            </w:r>
          </w:p>
          <w:p w14:paraId="66E74812" w14:textId="77777777" w:rsidR="009C2117" w:rsidRPr="002E7212" w:rsidRDefault="009C2117" w:rsidP="009C2117">
            <w:pPr>
              <w:tabs>
                <w:tab w:val="left" w:pos="5250"/>
              </w:tabs>
            </w:pPr>
          </w:p>
          <w:p w14:paraId="4B514771" w14:textId="77777777" w:rsidR="009C2117" w:rsidRPr="002E7212" w:rsidRDefault="009C2117" w:rsidP="009C2117">
            <w:pPr>
              <w:autoSpaceDE w:val="0"/>
              <w:autoSpaceDN w:val="0"/>
              <w:adjustRightInd w:val="0"/>
              <w:rPr>
                <w:rFonts w:cstheme="minorHAnsi"/>
                <w:color w:val="000000"/>
              </w:rPr>
            </w:pPr>
            <w:r w:rsidRPr="002E7212">
              <w:rPr>
                <w:rFonts w:cstheme="minorHAnsi"/>
                <w:color w:val="0462C1"/>
              </w:rPr>
              <w:t xml:space="preserve">2 CFR § 200.322 </w:t>
            </w:r>
            <w:r w:rsidRPr="002E7212">
              <w:rPr>
                <w:rFonts w:cstheme="minorHAnsi"/>
                <w:color w:val="000000"/>
              </w:rPr>
              <w:t xml:space="preserve">Domestic preferences for procurements. </w:t>
            </w:r>
          </w:p>
          <w:p w14:paraId="010E5F6C" w14:textId="11B05FFA" w:rsidR="009C2117" w:rsidRPr="002E7212" w:rsidRDefault="009C2117" w:rsidP="009C2117">
            <w:pPr>
              <w:autoSpaceDE w:val="0"/>
              <w:autoSpaceDN w:val="0"/>
              <w:adjustRightInd w:val="0"/>
              <w:ind w:left="720"/>
              <w:rPr>
                <w:rFonts w:cstheme="minorHAnsi"/>
                <w:color w:val="000000"/>
              </w:rPr>
            </w:pPr>
            <w:r w:rsidRPr="002E7212">
              <w:rPr>
                <w:rFonts w:cstheme="minorHAnsi"/>
                <w:color w:val="000000"/>
              </w:rPr>
              <w:t xml:space="preserve">(a) As appropriate and to the extent consistent with law, the non-Federal entity should, to the greatest extent practicable under a </w:t>
            </w:r>
            <w:proofErr w:type="gramStart"/>
            <w:r w:rsidRPr="002E7212">
              <w:rPr>
                <w:rFonts w:cstheme="minorHAnsi"/>
                <w:color w:val="000000"/>
              </w:rPr>
              <w:t>Federal</w:t>
            </w:r>
            <w:proofErr w:type="gramEnd"/>
            <w:r w:rsidRPr="002E7212">
              <w:rPr>
                <w:rFonts w:cstheme="minorHAnsi"/>
                <w:color w:val="000000"/>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1F6F6663" w14:textId="77777777" w:rsidR="009C2117" w:rsidRPr="002E7212" w:rsidRDefault="009C2117" w:rsidP="009C2117">
            <w:pPr>
              <w:autoSpaceDE w:val="0"/>
              <w:autoSpaceDN w:val="0"/>
              <w:adjustRightInd w:val="0"/>
              <w:rPr>
                <w:rFonts w:cstheme="minorHAnsi"/>
                <w:color w:val="000000"/>
              </w:rPr>
            </w:pPr>
            <w:r w:rsidRPr="002E7212">
              <w:rPr>
                <w:rFonts w:cstheme="minorHAnsi"/>
                <w:color w:val="000000"/>
              </w:rPr>
              <w:t xml:space="preserve">(b) For purposes of this section: </w:t>
            </w:r>
          </w:p>
          <w:p w14:paraId="0FB7A7A1" w14:textId="77777777" w:rsidR="009C2117" w:rsidRPr="002E7212" w:rsidRDefault="009C2117" w:rsidP="009C2117">
            <w:pPr>
              <w:autoSpaceDE w:val="0"/>
              <w:autoSpaceDN w:val="0"/>
              <w:adjustRightInd w:val="0"/>
              <w:ind w:left="720"/>
              <w:rPr>
                <w:rFonts w:cstheme="minorHAnsi"/>
                <w:color w:val="000000"/>
              </w:rPr>
            </w:pPr>
            <w:r w:rsidRPr="002E7212">
              <w:rPr>
                <w:rFonts w:cstheme="minorHAnsi"/>
                <w:color w:val="000000"/>
              </w:rPr>
              <w:t xml:space="preserve">(1) “Produced in the United States” means, for iron and steel products, that all manufacturing processes, from the initial melting stage through the application of coatings, occurred in the United States. </w:t>
            </w:r>
          </w:p>
          <w:p w14:paraId="6489BB41" w14:textId="13A68B4B" w:rsidR="009C2117" w:rsidRPr="002E7212" w:rsidRDefault="009C2117" w:rsidP="009C2117">
            <w:pPr>
              <w:tabs>
                <w:tab w:val="left" w:pos="5250"/>
              </w:tabs>
              <w:ind w:left="720"/>
              <w:rPr>
                <w:rFonts w:cstheme="minorHAnsi"/>
              </w:rPr>
            </w:pPr>
            <w:r w:rsidRPr="002E7212">
              <w:rPr>
                <w:rFonts w:cstheme="minorHAnsi"/>
                <w:color w:val="000000"/>
              </w:rPr>
              <w:t>(2) “Manufactured products” means items and construction materials composed in whole or in part of nonferrous metals such as aluminum; plastics and polymer-based products such as polyvinyl chloride pipe; aggregates such as concrete; glass, including optical fiber; and lumber.</w:t>
            </w:r>
          </w:p>
        </w:tc>
      </w:tr>
    </w:tbl>
    <w:p w14:paraId="4B377134" w14:textId="34097B22" w:rsidR="009471D4" w:rsidRDefault="009471D4" w:rsidP="00BA6E24">
      <w:pPr>
        <w:tabs>
          <w:tab w:val="left" w:pos="5250"/>
        </w:tabs>
        <w:spacing w:after="0" w:line="240" w:lineRule="auto"/>
        <w:rPr>
          <w:rFonts w:cstheme="minorHAnsi"/>
          <w:b/>
          <w:bCs/>
        </w:rPr>
      </w:pPr>
    </w:p>
    <w:p w14:paraId="6AC597F9" w14:textId="77777777" w:rsidR="001E3B5C" w:rsidRPr="002E7212" w:rsidRDefault="001E3B5C" w:rsidP="00BA6E24">
      <w:pPr>
        <w:tabs>
          <w:tab w:val="left" w:pos="5250"/>
        </w:tabs>
        <w:spacing w:after="0" w:line="240" w:lineRule="auto"/>
        <w:rPr>
          <w:rFonts w:cstheme="minorHAnsi"/>
          <w:b/>
          <w:bCs/>
        </w:rPr>
      </w:pPr>
    </w:p>
    <w:tbl>
      <w:tblPr>
        <w:tblStyle w:val="TableGrid"/>
        <w:tblW w:w="10890" w:type="dxa"/>
        <w:tblInd w:w="-635" w:type="dxa"/>
        <w:tblLook w:val="04A0" w:firstRow="1" w:lastRow="0" w:firstColumn="1" w:lastColumn="0" w:noHBand="0" w:noVBand="1"/>
      </w:tblPr>
      <w:tblGrid>
        <w:gridCol w:w="4590"/>
        <w:gridCol w:w="3870"/>
        <w:gridCol w:w="2430"/>
      </w:tblGrid>
      <w:tr w:rsidR="00103060" w:rsidRPr="002E7212" w14:paraId="3203A77B" w14:textId="77777777" w:rsidTr="00BA6E24">
        <w:tc>
          <w:tcPr>
            <w:tcW w:w="4590" w:type="dxa"/>
          </w:tcPr>
          <w:p w14:paraId="7F78D99D" w14:textId="3EFA949E" w:rsidR="00103060" w:rsidRPr="002E7212" w:rsidRDefault="009B2F42" w:rsidP="00634B10">
            <w:pPr>
              <w:tabs>
                <w:tab w:val="left" w:pos="5250"/>
              </w:tabs>
              <w:rPr>
                <w:rFonts w:cstheme="minorHAnsi"/>
                <w:b/>
                <w:bCs/>
              </w:rPr>
            </w:pPr>
            <w:r>
              <w:rPr>
                <w:rFonts w:cstheme="minorHAnsi"/>
                <w:b/>
                <w:bCs/>
              </w:rPr>
              <w:t>Program Manager</w:t>
            </w:r>
            <w:r w:rsidR="00BA6E24" w:rsidRPr="002E7212">
              <w:rPr>
                <w:rFonts w:cstheme="minorHAnsi"/>
                <w:b/>
                <w:bCs/>
              </w:rPr>
              <w:t xml:space="preserve"> </w:t>
            </w:r>
            <w:r w:rsidR="00103060" w:rsidRPr="002E7212">
              <w:rPr>
                <w:rFonts w:cstheme="minorHAnsi"/>
                <w:b/>
                <w:bCs/>
              </w:rPr>
              <w:t>Print Name</w:t>
            </w:r>
          </w:p>
        </w:tc>
        <w:tc>
          <w:tcPr>
            <w:tcW w:w="3870" w:type="dxa"/>
          </w:tcPr>
          <w:p w14:paraId="5A41557E" w14:textId="53AF3958" w:rsidR="00103060" w:rsidRPr="002E7212" w:rsidRDefault="00103060" w:rsidP="00634B10">
            <w:pPr>
              <w:tabs>
                <w:tab w:val="left" w:pos="5250"/>
              </w:tabs>
              <w:rPr>
                <w:rFonts w:cstheme="minorHAnsi"/>
                <w:b/>
                <w:bCs/>
              </w:rPr>
            </w:pPr>
            <w:r w:rsidRPr="002E7212">
              <w:rPr>
                <w:rFonts w:cstheme="minorHAnsi"/>
                <w:b/>
                <w:bCs/>
              </w:rPr>
              <w:t>Signature</w:t>
            </w:r>
          </w:p>
        </w:tc>
        <w:tc>
          <w:tcPr>
            <w:tcW w:w="2430" w:type="dxa"/>
          </w:tcPr>
          <w:p w14:paraId="1779AD8D" w14:textId="2174B787" w:rsidR="00103060" w:rsidRPr="002E7212" w:rsidRDefault="00103060" w:rsidP="00634B10">
            <w:pPr>
              <w:tabs>
                <w:tab w:val="left" w:pos="5250"/>
              </w:tabs>
              <w:rPr>
                <w:rFonts w:cstheme="minorHAnsi"/>
                <w:b/>
                <w:bCs/>
              </w:rPr>
            </w:pPr>
            <w:r w:rsidRPr="002E7212">
              <w:rPr>
                <w:rFonts w:cstheme="minorHAnsi"/>
                <w:b/>
                <w:bCs/>
              </w:rPr>
              <w:t>Date</w:t>
            </w:r>
          </w:p>
        </w:tc>
      </w:tr>
      <w:tr w:rsidR="00103060" w:rsidRPr="002E7212" w14:paraId="0D33DCB0" w14:textId="77777777" w:rsidTr="00BA6E24">
        <w:sdt>
          <w:sdtPr>
            <w:rPr>
              <w:rFonts w:cstheme="minorHAnsi"/>
              <w:b/>
              <w:bCs/>
            </w:rPr>
            <w:id w:val="-2134785782"/>
            <w:placeholder>
              <w:docPart w:val="DefaultPlaceholder_-1854013440"/>
            </w:placeholder>
            <w:showingPlcHdr/>
          </w:sdtPr>
          <w:sdtContent>
            <w:tc>
              <w:tcPr>
                <w:tcW w:w="4590" w:type="dxa"/>
              </w:tcPr>
              <w:p w14:paraId="7F395B93" w14:textId="00402B3A" w:rsidR="00103060" w:rsidRPr="002E7212" w:rsidRDefault="009C2117" w:rsidP="00634B10">
                <w:pPr>
                  <w:tabs>
                    <w:tab w:val="left" w:pos="5250"/>
                  </w:tabs>
                  <w:rPr>
                    <w:rFonts w:cstheme="minorHAnsi"/>
                    <w:b/>
                    <w:bCs/>
                  </w:rPr>
                </w:pPr>
                <w:r w:rsidRPr="00D72A65">
                  <w:rPr>
                    <w:rStyle w:val="PlaceholderText"/>
                  </w:rPr>
                  <w:t>Click or tap here to enter text.</w:t>
                </w:r>
              </w:p>
            </w:tc>
          </w:sdtContent>
        </w:sdt>
        <w:tc>
          <w:tcPr>
            <w:tcW w:w="3870" w:type="dxa"/>
          </w:tcPr>
          <w:p w14:paraId="567AFFD3" w14:textId="77777777" w:rsidR="00103060" w:rsidRPr="002E7212" w:rsidRDefault="00103060" w:rsidP="00634B10">
            <w:pPr>
              <w:tabs>
                <w:tab w:val="left" w:pos="5250"/>
              </w:tabs>
              <w:rPr>
                <w:rFonts w:cstheme="minorHAnsi"/>
                <w:b/>
                <w:bCs/>
              </w:rPr>
            </w:pPr>
          </w:p>
        </w:tc>
        <w:sdt>
          <w:sdtPr>
            <w:rPr>
              <w:rFonts w:cstheme="minorHAnsi"/>
              <w:b/>
              <w:bCs/>
            </w:rPr>
            <w:id w:val="-868520734"/>
            <w:placeholder>
              <w:docPart w:val="DefaultPlaceholder_-1854013440"/>
            </w:placeholder>
            <w:showingPlcHdr/>
          </w:sdtPr>
          <w:sdtContent>
            <w:tc>
              <w:tcPr>
                <w:tcW w:w="2430" w:type="dxa"/>
              </w:tcPr>
              <w:p w14:paraId="47B5315F" w14:textId="3560B2AF" w:rsidR="00103060" w:rsidRPr="002E7212" w:rsidRDefault="009C2117" w:rsidP="00634B10">
                <w:pPr>
                  <w:tabs>
                    <w:tab w:val="left" w:pos="5250"/>
                  </w:tabs>
                  <w:rPr>
                    <w:rFonts w:cstheme="minorHAnsi"/>
                    <w:b/>
                    <w:bCs/>
                  </w:rPr>
                </w:pPr>
                <w:r w:rsidRPr="00D72A65">
                  <w:rPr>
                    <w:rStyle w:val="PlaceholderText"/>
                  </w:rPr>
                  <w:t>Click or tap here to enter text.</w:t>
                </w:r>
              </w:p>
            </w:tc>
          </w:sdtContent>
        </w:sdt>
      </w:tr>
    </w:tbl>
    <w:p w14:paraId="1C248143" w14:textId="41496E90" w:rsidR="00A979F2" w:rsidRDefault="00A979F2" w:rsidP="00634B10">
      <w:pPr>
        <w:tabs>
          <w:tab w:val="left" w:pos="5250"/>
        </w:tabs>
        <w:rPr>
          <w:rFonts w:cstheme="minorHAnsi"/>
          <w:b/>
          <w:bCs/>
          <w:sz w:val="28"/>
          <w:szCs w:val="28"/>
        </w:rPr>
      </w:pPr>
    </w:p>
    <w:sectPr w:rsidR="00A979F2" w:rsidSect="0096660D">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926B" w14:textId="77777777" w:rsidR="00881441" w:rsidRDefault="00881441" w:rsidP="002415F5">
      <w:pPr>
        <w:spacing w:after="0" w:line="240" w:lineRule="auto"/>
      </w:pPr>
      <w:r>
        <w:separator/>
      </w:r>
    </w:p>
  </w:endnote>
  <w:endnote w:type="continuationSeparator" w:id="0">
    <w:p w14:paraId="4881E034" w14:textId="77777777" w:rsidR="00881441" w:rsidRDefault="00881441" w:rsidP="0024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2397" w14:textId="77777777" w:rsidR="00881441" w:rsidRDefault="00881441" w:rsidP="002415F5">
      <w:pPr>
        <w:spacing w:after="0" w:line="240" w:lineRule="auto"/>
      </w:pPr>
      <w:r>
        <w:separator/>
      </w:r>
    </w:p>
  </w:footnote>
  <w:footnote w:type="continuationSeparator" w:id="0">
    <w:p w14:paraId="4EAA4206" w14:textId="77777777" w:rsidR="00881441" w:rsidRDefault="00881441" w:rsidP="0024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2AE2" w14:textId="57CF5EE2" w:rsidR="002415F5" w:rsidRDefault="002415F5">
    <w:pPr>
      <w:pStyle w:val="Header"/>
    </w:pPr>
  </w:p>
  <w:p w14:paraId="4977FAF0" w14:textId="040DCFC9" w:rsidR="002415F5" w:rsidRDefault="002415F5" w:rsidP="002415F5">
    <w:pPr>
      <w:pStyle w:val="Header"/>
      <w:jc w:val="center"/>
    </w:pPr>
    <w:r>
      <w:rPr>
        <w:noProof/>
      </w:rPr>
      <w:drawing>
        <wp:inline distT="0" distB="0" distL="0" distR="0" wp14:anchorId="20E917C8" wp14:editId="032BF8D2">
          <wp:extent cx="1276350" cy="7430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1474" t="28419" r="22917" b="28419"/>
                  <a:stretch/>
                </pic:blipFill>
                <pic:spPr bwMode="auto">
                  <a:xfrm>
                    <a:off x="0" y="0"/>
                    <a:ext cx="1290140" cy="75103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D86"/>
    <w:multiLevelType w:val="hybridMultilevel"/>
    <w:tmpl w:val="5F40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02758"/>
    <w:multiLevelType w:val="hybridMultilevel"/>
    <w:tmpl w:val="362A72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UNYPT5YEEg2EQo0Fgh4h9Fp5YBa/tl/8JfTlDh9ruDV+RWlNxWtIO/Cfe/CuKucvdf8DGl7nLUwK2ZUf3raPg==" w:salt="bDT6KwR9E7x/c0kLX8OAv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F5"/>
    <w:rsid w:val="0001780A"/>
    <w:rsid w:val="000267C3"/>
    <w:rsid w:val="00032F8F"/>
    <w:rsid w:val="000330CB"/>
    <w:rsid w:val="000400A7"/>
    <w:rsid w:val="00045F92"/>
    <w:rsid w:val="000632BC"/>
    <w:rsid w:val="0006361D"/>
    <w:rsid w:val="0006511A"/>
    <w:rsid w:val="000829F4"/>
    <w:rsid w:val="00082BF4"/>
    <w:rsid w:val="00087098"/>
    <w:rsid w:val="000C39A4"/>
    <w:rsid w:val="000C6646"/>
    <w:rsid w:val="000D4E5C"/>
    <w:rsid w:val="00103060"/>
    <w:rsid w:val="001042AF"/>
    <w:rsid w:val="00125AA2"/>
    <w:rsid w:val="0013233D"/>
    <w:rsid w:val="00137660"/>
    <w:rsid w:val="00151FAF"/>
    <w:rsid w:val="00183BFA"/>
    <w:rsid w:val="001A4798"/>
    <w:rsid w:val="001D7E04"/>
    <w:rsid w:val="001E11E9"/>
    <w:rsid w:val="001E3B5C"/>
    <w:rsid w:val="001E4FF7"/>
    <w:rsid w:val="001E6C12"/>
    <w:rsid w:val="00236B41"/>
    <w:rsid w:val="002415F5"/>
    <w:rsid w:val="00245695"/>
    <w:rsid w:val="00250464"/>
    <w:rsid w:val="002A424D"/>
    <w:rsid w:val="002A5A34"/>
    <w:rsid w:val="002C0AAD"/>
    <w:rsid w:val="002C36FD"/>
    <w:rsid w:val="002D32C4"/>
    <w:rsid w:val="002E7212"/>
    <w:rsid w:val="00307655"/>
    <w:rsid w:val="0031352C"/>
    <w:rsid w:val="00316914"/>
    <w:rsid w:val="00322CDC"/>
    <w:rsid w:val="00326B22"/>
    <w:rsid w:val="00330CBD"/>
    <w:rsid w:val="003962DD"/>
    <w:rsid w:val="003A7EDF"/>
    <w:rsid w:val="003B44B4"/>
    <w:rsid w:val="003E4E4B"/>
    <w:rsid w:val="00417901"/>
    <w:rsid w:val="00423D6D"/>
    <w:rsid w:val="00446F16"/>
    <w:rsid w:val="00486AA6"/>
    <w:rsid w:val="004A6DFF"/>
    <w:rsid w:val="004C276E"/>
    <w:rsid w:val="004D0E64"/>
    <w:rsid w:val="00507DC1"/>
    <w:rsid w:val="00512FD2"/>
    <w:rsid w:val="0052026D"/>
    <w:rsid w:val="005364F6"/>
    <w:rsid w:val="00553161"/>
    <w:rsid w:val="005538A8"/>
    <w:rsid w:val="00563AE9"/>
    <w:rsid w:val="005721FF"/>
    <w:rsid w:val="00573DE5"/>
    <w:rsid w:val="0058126E"/>
    <w:rsid w:val="00595FE4"/>
    <w:rsid w:val="005A3CA3"/>
    <w:rsid w:val="005C3D51"/>
    <w:rsid w:val="005E0BE4"/>
    <w:rsid w:val="00621A4C"/>
    <w:rsid w:val="006227C0"/>
    <w:rsid w:val="006307EA"/>
    <w:rsid w:val="00634B10"/>
    <w:rsid w:val="006912DE"/>
    <w:rsid w:val="006A3B63"/>
    <w:rsid w:val="006B063F"/>
    <w:rsid w:val="006C1885"/>
    <w:rsid w:val="006C4F7C"/>
    <w:rsid w:val="007076E6"/>
    <w:rsid w:val="00715205"/>
    <w:rsid w:val="00723084"/>
    <w:rsid w:val="007343AC"/>
    <w:rsid w:val="0075475D"/>
    <w:rsid w:val="007921CD"/>
    <w:rsid w:val="00792AEF"/>
    <w:rsid w:val="007A799B"/>
    <w:rsid w:val="00816715"/>
    <w:rsid w:val="0084745E"/>
    <w:rsid w:val="00853478"/>
    <w:rsid w:val="00854E39"/>
    <w:rsid w:val="00856750"/>
    <w:rsid w:val="0086751D"/>
    <w:rsid w:val="00881441"/>
    <w:rsid w:val="008943F3"/>
    <w:rsid w:val="008A571C"/>
    <w:rsid w:val="00900F9F"/>
    <w:rsid w:val="0091511E"/>
    <w:rsid w:val="009471D4"/>
    <w:rsid w:val="00950380"/>
    <w:rsid w:val="0096660D"/>
    <w:rsid w:val="00973B7B"/>
    <w:rsid w:val="00981521"/>
    <w:rsid w:val="00993C14"/>
    <w:rsid w:val="009A0F95"/>
    <w:rsid w:val="009B2F42"/>
    <w:rsid w:val="009C2117"/>
    <w:rsid w:val="009C4791"/>
    <w:rsid w:val="009D2C82"/>
    <w:rsid w:val="009F3B8D"/>
    <w:rsid w:val="00A317BA"/>
    <w:rsid w:val="00A80454"/>
    <w:rsid w:val="00A913AF"/>
    <w:rsid w:val="00A979F2"/>
    <w:rsid w:val="00AA705E"/>
    <w:rsid w:val="00AB038C"/>
    <w:rsid w:val="00AD63EF"/>
    <w:rsid w:val="00B055FA"/>
    <w:rsid w:val="00B445F1"/>
    <w:rsid w:val="00B64D19"/>
    <w:rsid w:val="00B67B8C"/>
    <w:rsid w:val="00B840CF"/>
    <w:rsid w:val="00B90E2B"/>
    <w:rsid w:val="00BA2511"/>
    <w:rsid w:val="00BA6E24"/>
    <w:rsid w:val="00BD1200"/>
    <w:rsid w:val="00C07DE6"/>
    <w:rsid w:val="00C37CDA"/>
    <w:rsid w:val="00C54F62"/>
    <w:rsid w:val="00C5578B"/>
    <w:rsid w:val="00C67DF1"/>
    <w:rsid w:val="00C7671A"/>
    <w:rsid w:val="00C8022A"/>
    <w:rsid w:val="00C94B20"/>
    <w:rsid w:val="00C94FE8"/>
    <w:rsid w:val="00CA6FE7"/>
    <w:rsid w:val="00CD6111"/>
    <w:rsid w:val="00CE6CC4"/>
    <w:rsid w:val="00D01C29"/>
    <w:rsid w:val="00D144DF"/>
    <w:rsid w:val="00D400F2"/>
    <w:rsid w:val="00DC090B"/>
    <w:rsid w:val="00E04BBF"/>
    <w:rsid w:val="00E32E79"/>
    <w:rsid w:val="00E37A49"/>
    <w:rsid w:val="00E574E8"/>
    <w:rsid w:val="00E57A92"/>
    <w:rsid w:val="00E606C1"/>
    <w:rsid w:val="00E820DA"/>
    <w:rsid w:val="00E85941"/>
    <w:rsid w:val="00EB1B94"/>
    <w:rsid w:val="00EC253A"/>
    <w:rsid w:val="00ED210D"/>
    <w:rsid w:val="00EF7238"/>
    <w:rsid w:val="00F04C7C"/>
    <w:rsid w:val="00F819A6"/>
    <w:rsid w:val="00F86E3A"/>
    <w:rsid w:val="00F95CED"/>
    <w:rsid w:val="00FA58DD"/>
    <w:rsid w:val="00FB6641"/>
    <w:rsid w:val="00FB7389"/>
    <w:rsid w:val="00FC3961"/>
    <w:rsid w:val="00FE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933A2"/>
  <w15:chartTrackingRefBased/>
  <w15:docId w15:val="{0D9AE727-DC06-4B93-BCD9-7909AF4C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5F5"/>
  </w:style>
  <w:style w:type="paragraph" w:styleId="Footer">
    <w:name w:val="footer"/>
    <w:basedOn w:val="Normal"/>
    <w:link w:val="FooterChar"/>
    <w:uiPriority w:val="99"/>
    <w:unhideWhenUsed/>
    <w:rsid w:val="00241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5F5"/>
  </w:style>
  <w:style w:type="table" w:styleId="TableGrid">
    <w:name w:val="Table Grid"/>
    <w:basedOn w:val="TableNormal"/>
    <w:uiPriority w:val="39"/>
    <w:rsid w:val="00241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CDA"/>
    <w:rPr>
      <w:color w:val="0563C1" w:themeColor="hyperlink"/>
      <w:u w:val="single"/>
    </w:rPr>
  </w:style>
  <w:style w:type="character" w:styleId="UnresolvedMention">
    <w:name w:val="Unresolved Mention"/>
    <w:basedOn w:val="DefaultParagraphFont"/>
    <w:uiPriority w:val="99"/>
    <w:semiHidden/>
    <w:unhideWhenUsed/>
    <w:rsid w:val="00C37CDA"/>
    <w:rPr>
      <w:color w:val="605E5C"/>
      <w:shd w:val="clear" w:color="auto" w:fill="E1DFDD"/>
    </w:rPr>
  </w:style>
  <w:style w:type="paragraph" w:customStyle="1" w:styleId="Default">
    <w:name w:val="Default"/>
    <w:rsid w:val="00C37CD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37CDA"/>
    <w:pPr>
      <w:ind w:left="720"/>
      <w:contextualSpacing/>
    </w:pPr>
  </w:style>
  <w:style w:type="character" w:styleId="FollowedHyperlink">
    <w:name w:val="FollowedHyperlink"/>
    <w:basedOn w:val="DefaultParagraphFont"/>
    <w:uiPriority w:val="99"/>
    <w:semiHidden/>
    <w:unhideWhenUsed/>
    <w:rsid w:val="00087098"/>
    <w:rPr>
      <w:color w:val="954F72" w:themeColor="followedHyperlink"/>
      <w:u w:val="single"/>
    </w:rPr>
  </w:style>
  <w:style w:type="character" w:styleId="PlaceholderText">
    <w:name w:val="Placeholder Text"/>
    <w:basedOn w:val="DefaultParagraphFont"/>
    <w:uiPriority w:val="99"/>
    <w:semiHidden/>
    <w:rsid w:val="009C21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6816">
      <w:bodyDiv w:val="1"/>
      <w:marLeft w:val="0"/>
      <w:marRight w:val="0"/>
      <w:marTop w:val="0"/>
      <w:marBottom w:val="0"/>
      <w:divBdr>
        <w:top w:val="none" w:sz="0" w:space="0" w:color="auto"/>
        <w:left w:val="none" w:sz="0" w:space="0" w:color="auto"/>
        <w:bottom w:val="none" w:sz="0" w:space="0" w:color="auto"/>
        <w:right w:val="none" w:sz="0" w:space="0" w:color="auto"/>
      </w:divBdr>
    </w:div>
    <w:div w:id="494340135">
      <w:bodyDiv w:val="1"/>
      <w:marLeft w:val="0"/>
      <w:marRight w:val="0"/>
      <w:marTop w:val="0"/>
      <w:marBottom w:val="0"/>
      <w:divBdr>
        <w:top w:val="none" w:sz="0" w:space="0" w:color="auto"/>
        <w:left w:val="none" w:sz="0" w:space="0" w:color="auto"/>
        <w:bottom w:val="none" w:sz="0" w:space="0" w:color="auto"/>
        <w:right w:val="none" w:sz="0" w:space="0" w:color="auto"/>
      </w:divBdr>
    </w:div>
    <w:div w:id="20583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1e740fcca3bdd55ac678b7fa00eaa395&amp;mc=true&amp;node=se34.1.75_1600&amp;rgn=div8" TargetMode="External"/><Relationship Id="rId18" Type="http://schemas.openxmlformats.org/officeDocument/2006/relationships/hyperlink" Target="https://www.ecfr.gov/cgi-bin/text-idx?SID=1e740fcca3bdd55ac678b7fa00eaa395&amp;mc=true&amp;node=se34.1.75_1605&amp;rgn=div8" TargetMode="External"/><Relationship Id="rId26" Type="http://schemas.openxmlformats.org/officeDocument/2006/relationships/hyperlink" Target="https://www.ecfr.gov/cgi-bin/text-idx?SID=1e740fcca3bdd55ac678b7fa00eaa395&amp;mc=true&amp;node=se34.1.75_1614&amp;rgn=div8" TargetMode="External"/><Relationship Id="rId3" Type="http://schemas.openxmlformats.org/officeDocument/2006/relationships/styles" Target="styles.xml"/><Relationship Id="rId21" Type="http://schemas.openxmlformats.org/officeDocument/2006/relationships/hyperlink" Target="https://www.ecfr.gov/cgi-bin/text-idx?SID=1e740fcca3bdd55ac678b7fa00eaa395&amp;mc=true&amp;node=se34.1.75_1609&amp;rgn=div8" TargetMode="External"/><Relationship Id="rId7" Type="http://schemas.openxmlformats.org/officeDocument/2006/relationships/endnotes" Target="endnotes.xml"/><Relationship Id="rId12" Type="http://schemas.openxmlformats.org/officeDocument/2006/relationships/hyperlink" Target="https://www.dol.gov/agencies/whd/government-contracts/construction/faq" TargetMode="External"/><Relationship Id="rId17" Type="http://schemas.openxmlformats.org/officeDocument/2006/relationships/hyperlink" Target="https://www.ecfr.gov/cgi-bin/text-idx?SID=1e740fcca3bdd55ac678b7fa00eaa395&amp;mc=true&amp;node=se34.1.75_1604&amp;rgn=div8" TargetMode="External"/><Relationship Id="rId25" Type="http://schemas.openxmlformats.org/officeDocument/2006/relationships/hyperlink" Target="https://www.ecfr.gov/cgi-bin/text-idx?SID=1e740fcca3bdd55ac678b7fa00eaa395&amp;mc=true&amp;node=se34.1.75_1613&amp;rgn=div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fr.gov/cgi-bin/text-idx?SID=1e740fcca3bdd55ac678b7fa00eaa395&amp;mc=true&amp;node=se34.1.75_1603&amp;rgn=div8" TargetMode="External"/><Relationship Id="rId20" Type="http://schemas.openxmlformats.org/officeDocument/2006/relationships/hyperlink" Target="https://www.ecfr.gov/cgi-bin/text-idx?SID=1e740fcca3bdd55ac678b7fa00eaa395&amp;mc=true&amp;node=se34.1.75_1607&amp;rgn=div8" TargetMode="External"/><Relationship Id="rId29" Type="http://schemas.openxmlformats.org/officeDocument/2006/relationships/hyperlink" Target="https://www.ecfr.gov/cgi-bin/text-idx?SID=1e740fcca3bdd55ac678b7fa00eaa395&amp;mc=true&amp;node=se34.1.75_1617&amp;rgn=div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1e740fcca3bdd55ac678b7fa00eaa395&amp;mc=true&amp;node=sg2.1.200_1309.sg1&amp;rgn=div7" TargetMode="External"/><Relationship Id="rId24" Type="http://schemas.openxmlformats.org/officeDocument/2006/relationships/hyperlink" Target="https://www.ecfr.gov/cgi-bin/text-idx?SID=1e740fcca3bdd55ac678b7fa00eaa395&amp;mc=true&amp;node=se34.1.75_1612&amp;rgn=div8"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cfr.gov/cgi-bin/text-idx?SID=1e740fcca3bdd55ac678b7fa00eaa395&amp;mc=true&amp;node=se34.1.75_1602&amp;rgn=div8" TargetMode="External"/><Relationship Id="rId23" Type="http://schemas.openxmlformats.org/officeDocument/2006/relationships/hyperlink" Target="https://www.ecfr.gov/cgi-bin/text-idx?SID=1e740fcca3bdd55ac678b7fa00eaa395&amp;mc=true&amp;node=se34.1.75_1611&amp;rgn=div8" TargetMode="External"/><Relationship Id="rId28" Type="http://schemas.openxmlformats.org/officeDocument/2006/relationships/hyperlink" Target="https://www.ecfr.gov/cgi-bin/text-idx?SID=1e740fcca3bdd55ac678b7fa00eaa395&amp;mc=true&amp;node=se34.1.75_1616&amp;rgn=div8" TargetMode="External"/><Relationship Id="rId10" Type="http://schemas.openxmlformats.org/officeDocument/2006/relationships/hyperlink" Target="https://www.ecfr.gov/cgi-bin/text-idx?SID=f19639e1404cd766b8cc69328ad4d531&amp;mc=true&amp;node=se2.1.200_1404&amp;rgn=div8" TargetMode="External"/><Relationship Id="rId19" Type="http://schemas.openxmlformats.org/officeDocument/2006/relationships/hyperlink" Target="https://www.ecfr.gov/cgi-bin/text-idx?SID=1e740fcca3bdd55ac678b7fa00eaa395&amp;mc=true&amp;node=se34.1.75_1606&amp;rgn=div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SID=f19639e1404cd766b8cc69328ad4d531&amp;mc=true&amp;node=se2.1.200_1405&amp;rgn=div8" TargetMode="External"/><Relationship Id="rId14" Type="http://schemas.openxmlformats.org/officeDocument/2006/relationships/hyperlink" Target="https://www.ecfr.gov/cgi-bin/text-idx?SID=1e740fcca3bdd55ac678b7fa00eaa395&amp;mc=true&amp;node=se34.1.75_1601&amp;rgn=div8" TargetMode="External"/><Relationship Id="rId22" Type="http://schemas.openxmlformats.org/officeDocument/2006/relationships/hyperlink" Target="https://www.ecfr.gov/cgi-bin/text-idx?SID=1e740fcca3bdd55ac678b7fa00eaa395&amp;mc=true&amp;node=se34.1.75_1610&amp;rgn=div8" TargetMode="External"/><Relationship Id="rId27" Type="http://schemas.openxmlformats.org/officeDocument/2006/relationships/hyperlink" Target="https://www.ecfr.gov/cgi-bin/text-idx?SID=1e740fcca3bdd55ac678b7fa00eaa395&amp;mc=true&amp;node=se34.1.75_1615&amp;rgn=div8" TargetMode="External"/><Relationship Id="rId30" Type="http://schemas.openxmlformats.org/officeDocument/2006/relationships/header" Target="header1.xml"/><Relationship Id="rId8" Type="http://schemas.openxmlformats.org/officeDocument/2006/relationships/hyperlink" Target="https://www.ecfr.gov/cgi-bin/retrieveECFR?gp=&amp;SID=f19639e1404cd766b8cc69328ad4d531&amp;mc=true&amp;n=pt2.1.200&amp;r=PART&amp;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440E1D-8F7F-41CF-9931-7F509E4FEDB9}"/>
      </w:docPartPr>
      <w:docPartBody>
        <w:p w:rsidR="00000000" w:rsidRDefault="00C0241A">
          <w:r w:rsidRPr="00D72A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1A"/>
    <w:rsid w:val="00827413"/>
    <w:rsid w:val="00C0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4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023B-D905-4901-9681-6CB56D6D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Simmons</dc:creator>
  <cp:keywords/>
  <dc:description/>
  <cp:lastModifiedBy>Lita Pardi</cp:lastModifiedBy>
  <cp:revision>3</cp:revision>
  <dcterms:created xsi:type="dcterms:W3CDTF">2021-07-26T20:50:00Z</dcterms:created>
  <dcterms:modified xsi:type="dcterms:W3CDTF">2021-07-26T20:50:00Z</dcterms:modified>
</cp:coreProperties>
</file>